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4E" w:rsidRPr="00F65A4E" w:rsidRDefault="00F65A4E" w:rsidP="00F65A4E">
      <w:pPr>
        <w:suppressAutoHyphens w:val="0"/>
        <w:jc w:val="center"/>
        <w:rPr>
          <w:rFonts w:ascii="Kunstler Script" w:hAnsi="Kunstler Script" w:cs="Arial"/>
          <w:kern w:val="0"/>
          <w:sz w:val="80"/>
          <w:szCs w:val="80"/>
          <w:lang w:eastAsia="it-IT"/>
        </w:rPr>
      </w:pPr>
      <w:r w:rsidRPr="00F65A4E">
        <w:rPr>
          <w:rFonts w:ascii="Kunstler Script" w:hAnsi="Kunstler Script" w:cs="Arial"/>
          <w:kern w:val="0"/>
          <w:sz w:val="80"/>
          <w:szCs w:val="80"/>
          <w:lang w:eastAsia="it-IT"/>
        </w:rPr>
        <w:t>Ministero delle  Infrastrutture e dei Trasporti</w:t>
      </w:r>
    </w:p>
    <w:p w:rsidR="00F65A4E" w:rsidRPr="00F65A4E" w:rsidRDefault="00F65A4E" w:rsidP="00F65A4E">
      <w:pPr>
        <w:suppressAutoHyphens w:val="0"/>
        <w:jc w:val="center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jc w:val="center"/>
        <w:rPr>
          <w:kern w:val="0"/>
          <w:lang w:eastAsia="it-IT"/>
        </w:rPr>
      </w:pPr>
      <w:r w:rsidRPr="00F65A4E">
        <w:rPr>
          <w:kern w:val="0"/>
          <w:lang w:eastAsia="it-IT"/>
        </w:rPr>
        <w:t xml:space="preserve">DIPARTIMENTO PER LE INFRASTRUTTURE, </w:t>
      </w:r>
    </w:p>
    <w:p w:rsidR="00F65A4E" w:rsidRPr="00F65A4E" w:rsidRDefault="00F65A4E" w:rsidP="00F65A4E">
      <w:pPr>
        <w:suppressAutoHyphens w:val="0"/>
        <w:jc w:val="center"/>
        <w:rPr>
          <w:kern w:val="0"/>
          <w:lang w:eastAsia="it-IT"/>
        </w:rPr>
      </w:pPr>
      <w:r w:rsidRPr="00F65A4E">
        <w:rPr>
          <w:kern w:val="0"/>
          <w:lang w:eastAsia="it-IT"/>
        </w:rPr>
        <w:t>I SISTEMI INFORMATIVI E STATISTICI</w:t>
      </w:r>
    </w:p>
    <w:p w:rsidR="00F65A4E" w:rsidRDefault="00F65A4E" w:rsidP="00F65A4E">
      <w:pPr>
        <w:suppressAutoHyphens w:val="0"/>
        <w:jc w:val="center"/>
        <w:rPr>
          <w:kern w:val="0"/>
          <w:lang w:eastAsia="it-IT"/>
        </w:rPr>
      </w:pPr>
      <w:r w:rsidRPr="00F65A4E">
        <w:rPr>
          <w:kern w:val="0"/>
          <w:lang w:eastAsia="it-IT"/>
        </w:rPr>
        <w:t xml:space="preserve">DIREZIONE GENERALE PER I SISTEMI INFORMATIVI E STATISTICI </w:t>
      </w:r>
    </w:p>
    <w:p w:rsidR="00F65A4E" w:rsidRPr="00F65A4E" w:rsidRDefault="00F65A4E" w:rsidP="00F65A4E">
      <w:pPr>
        <w:suppressAutoHyphens w:val="0"/>
        <w:jc w:val="center"/>
        <w:rPr>
          <w:kern w:val="0"/>
          <w:lang w:eastAsia="it-IT"/>
        </w:rPr>
      </w:pPr>
      <w:proofErr w:type="spellStart"/>
      <w:r w:rsidRPr="00F65A4E">
        <w:rPr>
          <w:kern w:val="0"/>
          <w:lang w:eastAsia="it-IT"/>
        </w:rPr>
        <w:t>Div</w:t>
      </w:r>
      <w:proofErr w:type="spellEnd"/>
      <w:r w:rsidRPr="00F65A4E">
        <w:rPr>
          <w:kern w:val="0"/>
          <w:lang w:eastAsia="it-IT"/>
        </w:rPr>
        <w:t>. 3 - Ufficio di Statistica</w:t>
      </w:r>
    </w:p>
    <w:p w:rsidR="00F65A4E" w:rsidRPr="00F65A4E" w:rsidRDefault="00F65A4E" w:rsidP="00F65A4E">
      <w:pPr>
        <w:suppressAutoHyphens w:val="0"/>
        <w:jc w:val="center"/>
        <w:rPr>
          <w:kern w:val="0"/>
          <w:lang w:eastAsia="it-IT"/>
        </w:rPr>
      </w:pPr>
    </w:p>
    <w:p w:rsidR="00F65A4E" w:rsidRDefault="00F65A4E" w:rsidP="00F65A4E">
      <w:pPr>
        <w:suppressAutoHyphens w:val="0"/>
        <w:jc w:val="center"/>
        <w:rPr>
          <w:b/>
          <w:bCs/>
          <w:kern w:val="0"/>
          <w:sz w:val="28"/>
          <w:szCs w:val="28"/>
          <w:lang w:eastAsia="it-IT"/>
        </w:rPr>
      </w:pPr>
    </w:p>
    <w:p w:rsidR="00192A71" w:rsidRPr="00F65A4E" w:rsidRDefault="00192A71" w:rsidP="00F65A4E">
      <w:pPr>
        <w:suppressAutoHyphens w:val="0"/>
        <w:jc w:val="center"/>
        <w:rPr>
          <w:b/>
          <w:bCs/>
          <w:kern w:val="0"/>
          <w:sz w:val="28"/>
          <w:szCs w:val="28"/>
          <w:lang w:eastAsia="it-IT"/>
        </w:rPr>
      </w:pPr>
    </w:p>
    <w:p w:rsidR="00F65A4E" w:rsidRPr="00F65A4E" w:rsidRDefault="00F65A4E" w:rsidP="00F65A4E">
      <w:pPr>
        <w:suppressAutoHyphens w:val="0"/>
        <w:jc w:val="center"/>
        <w:rPr>
          <w:b/>
          <w:bCs/>
          <w:kern w:val="0"/>
          <w:sz w:val="28"/>
          <w:szCs w:val="28"/>
          <w:lang w:eastAsia="it-IT"/>
        </w:rPr>
      </w:pPr>
    </w:p>
    <w:p w:rsidR="00F65A4E" w:rsidRPr="00F65A4E" w:rsidRDefault="00DE6CDF" w:rsidP="00F65A4E">
      <w:pPr>
        <w:suppressAutoHyphens w:val="0"/>
        <w:jc w:val="center"/>
        <w:rPr>
          <w:b/>
          <w:kern w:val="0"/>
          <w:sz w:val="28"/>
          <w:szCs w:val="28"/>
          <w:lang w:eastAsia="it-IT"/>
        </w:rPr>
      </w:pPr>
      <w:r>
        <w:rPr>
          <w:b/>
          <w:kern w:val="0"/>
          <w:sz w:val="28"/>
          <w:szCs w:val="28"/>
          <w:lang w:eastAsia="it-IT"/>
        </w:rPr>
        <w:t>PROGRAMMAZIONE STRATEGICA 2016</w:t>
      </w:r>
    </w:p>
    <w:p w:rsidR="00F65A4E" w:rsidRPr="00F65A4E" w:rsidRDefault="00F65A4E" w:rsidP="00F65A4E">
      <w:pPr>
        <w:suppressAutoHyphens w:val="0"/>
        <w:jc w:val="center"/>
        <w:rPr>
          <w:b/>
          <w:kern w:val="0"/>
          <w:sz w:val="20"/>
          <w:szCs w:val="20"/>
          <w:lang w:eastAsia="it-IT"/>
        </w:rPr>
      </w:pPr>
    </w:p>
    <w:p w:rsidR="00F65A4E" w:rsidRPr="00F65A4E" w:rsidRDefault="00F65A4E" w:rsidP="00F65A4E">
      <w:pPr>
        <w:suppressAutoHyphens w:val="0"/>
        <w:jc w:val="center"/>
        <w:rPr>
          <w:b/>
          <w:kern w:val="0"/>
          <w:sz w:val="28"/>
          <w:szCs w:val="28"/>
          <w:lang w:eastAsia="it-IT"/>
        </w:rPr>
      </w:pPr>
      <w:r w:rsidRPr="00F65A4E">
        <w:rPr>
          <w:b/>
          <w:kern w:val="0"/>
          <w:sz w:val="28"/>
          <w:szCs w:val="28"/>
          <w:lang w:eastAsia="it-IT"/>
        </w:rPr>
        <w:t xml:space="preserve">OBIETTIVO OPERATIVO: </w:t>
      </w:r>
    </w:p>
    <w:p w:rsidR="00F65A4E" w:rsidRPr="00F65A4E" w:rsidRDefault="00F65A4E" w:rsidP="00F65A4E">
      <w:pPr>
        <w:suppressAutoHyphens w:val="0"/>
        <w:ind w:firstLine="708"/>
        <w:jc w:val="center"/>
        <w:rPr>
          <w:b/>
          <w:spacing w:val="-16"/>
          <w:kern w:val="0"/>
          <w:sz w:val="28"/>
          <w:szCs w:val="28"/>
          <w:lang w:eastAsia="it-IT"/>
        </w:rPr>
      </w:pPr>
      <w:r w:rsidRPr="00F65A4E">
        <w:rPr>
          <w:b/>
          <w:spacing w:val="-16"/>
          <w:kern w:val="0"/>
          <w:sz w:val="28"/>
          <w:szCs w:val="28"/>
          <w:lang w:eastAsia="it-IT"/>
        </w:rPr>
        <w:t>STATISTICHE  SULL’INCIDENTALITA’ NEI TRASPORTI STRADALI</w:t>
      </w:r>
    </w:p>
    <w:p w:rsidR="00F65A4E" w:rsidRPr="00F65A4E" w:rsidRDefault="00F65A4E" w:rsidP="00F65A4E">
      <w:pPr>
        <w:suppressAutoHyphens w:val="0"/>
        <w:ind w:firstLine="708"/>
        <w:jc w:val="center"/>
        <w:rPr>
          <w:b/>
          <w:spacing w:val="-16"/>
          <w:kern w:val="0"/>
          <w:sz w:val="28"/>
          <w:szCs w:val="28"/>
          <w:lang w:eastAsia="it-IT"/>
        </w:rPr>
      </w:pPr>
      <w:r w:rsidRPr="00F65A4E">
        <w:rPr>
          <w:b/>
          <w:spacing w:val="-16"/>
          <w:kern w:val="0"/>
          <w:sz w:val="28"/>
          <w:szCs w:val="28"/>
          <w:lang w:eastAsia="it-IT"/>
        </w:rPr>
        <w:t>ANCHE CON RIFERIMENTO ALLA TIPOLOGIA DI STRADA</w:t>
      </w:r>
    </w:p>
    <w:p w:rsidR="00F65A4E" w:rsidRPr="00F65A4E" w:rsidRDefault="00F65A4E" w:rsidP="00F65A4E">
      <w:pPr>
        <w:suppressAutoHyphens w:val="0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jc w:val="center"/>
        <w:rPr>
          <w:b/>
          <w:smallCaps/>
          <w:kern w:val="0"/>
          <w:sz w:val="28"/>
          <w:szCs w:val="28"/>
          <w:lang w:eastAsia="it-IT"/>
        </w:rPr>
      </w:pPr>
    </w:p>
    <w:p w:rsidR="00F65A4E" w:rsidRPr="00F65A4E" w:rsidRDefault="00F65A4E" w:rsidP="00F65A4E">
      <w:pPr>
        <w:suppressAutoHyphens w:val="0"/>
        <w:jc w:val="center"/>
        <w:rPr>
          <w:b/>
          <w:smallCaps/>
          <w:kern w:val="0"/>
          <w:sz w:val="28"/>
          <w:szCs w:val="28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C63642" w:rsidRDefault="00C63642" w:rsidP="00F65A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Contributo del Provveditorato Interregionale</w:t>
      </w:r>
    </w:p>
    <w:p w:rsidR="00C63642" w:rsidRPr="00EC3624" w:rsidRDefault="00C63642" w:rsidP="00F65A4E">
      <w:pPr>
        <w:jc w:val="center"/>
        <w:rPr>
          <w:b/>
          <w:sz w:val="16"/>
          <w:szCs w:val="16"/>
        </w:rPr>
      </w:pPr>
    </w:p>
    <w:p w:rsidR="00C63642" w:rsidRDefault="00C63642" w:rsidP="00F65A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per le Opere Pubbliche</w:t>
      </w:r>
    </w:p>
    <w:p w:rsidR="00C63642" w:rsidRPr="00EC3624" w:rsidRDefault="00C63642" w:rsidP="00F65A4E">
      <w:pPr>
        <w:jc w:val="center"/>
        <w:rPr>
          <w:b/>
          <w:sz w:val="16"/>
          <w:szCs w:val="16"/>
        </w:rPr>
      </w:pPr>
    </w:p>
    <w:p w:rsidR="00F65A4E" w:rsidRPr="00F65A4E" w:rsidRDefault="00C63642" w:rsidP="00C63642">
      <w:pPr>
        <w:jc w:val="center"/>
        <w:rPr>
          <w:kern w:val="0"/>
          <w:sz w:val="36"/>
          <w:szCs w:val="36"/>
          <w:lang w:eastAsia="it-IT"/>
        </w:rPr>
      </w:pPr>
      <w:r>
        <w:rPr>
          <w:b/>
          <w:sz w:val="36"/>
          <w:szCs w:val="36"/>
        </w:rPr>
        <w:t>per la Campania, il Molise, la Puglia e la Basilicata</w:t>
      </w: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7A0F80" w:rsidRDefault="007A0F80" w:rsidP="007A0F80">
      <w:pPr>
        <w:suppressAutoHyphens w:val="0"/>
        <w:ind w:firstLine="567"/>
        <w:jc w:val="center"/>
        <w:rPr>
          <w:kern w:val="0"/>
          <w:lang w:eastAsia="it-IT"/>
        </w:rPr>
      </w:pPr>
      <w:r>
        <w:rPr>
          <w:kern w:val="0"/>
          <w:lang w:eastAsia="it-IT"/>
        </w:rPr>
        <w:t xml:space="preserve">Incidentalità stradale – </w:t>
      </w:r>
      <w:proofErr w:type="spellStart"/>
      <w:r>
        <w:rPr>
          <w:kern w:val="0"/>
          <w:lang w:eastAsia="it-IT"/>
        </w:rPr>
        <w:t>georefenziazione</w:t>
      </w:r>
      <w:proofErr w:type="spellEnd"/>
      <w:r>
        <w:rPr>
          <w:kern w:val="0"/>
          <w:lang w:eastAsia="it-IT"/>
        </w:rPr>
        <w:t xml:space="preserve"> dei dati.</w:t>
      </w:r>
    </w:p>
    <w:p w:rsidR="00F65A4E" w:rsidRPr="00F65A4E" w:rsidRDefault="007A0F80" w:rsidP="007A0F80">
      <w:pPr>
        <w:suppressAutoHyphens w:val="0"/>
        <w:ind w:firstLine="567"/>
        <w:jc w:val="center"/>
        <w:rPr>
          <w:kern w:val="0"/>
          <w:lang w:eastAsia="it-IT"/>
        </w:rPr>
      </w:pPr>
      <w:r>
        <w:rPr>
          <w:kern w:val="0"/>
          <w:lang w:eastAsia="it-IT"/>
        </w:rPr>
        <w:t>Esempi applicativi finalizzati all’individuazione dei punti neri</w:t>
      </w:r>
      <w:r w:rsidR="00C76AB4">
        <w:rPr>
          <w:kern w:val="0"/>
          <w:lang w:eastAsia="it-IT"/>
        </w:rPr>
        <w:t xml:space="preserve"> nella rete stradale extraurbana</w:t>
      </w: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EC3624" w:rsidRPr="00F65A4E" w:rsidRDefault="00EC3624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P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F65A4E" w:rsidRDefault="00F65A4E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186A29" w:rsidRDefault="00186A29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186A29" w:rsidRDefault="00186A29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C63642" w:rsidRDefault="00C63642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C63642" w:rsidRDefault="00C63642" w:rsidP="00F65A4E">
      <w:pPr>
        <w:suppressAutoHyphens w:val="0"/>
        <w:ind w:firstLine="567"/>
        <w:jc w:val="both"/>
        <w:rPr>
          <w:kern w:val="0"/>
          <w:lang w:eastAsia="it-IT"/>
        </w:rPr>
      </w:pPr>
    </w:p>
    <w:p w:rsidR="00C63642" w:rsidRDefault="00C63642" w:rsidP="00C63642">
      <w:pPr>
        <w:ind w:firstLine="567"/>
        <w:jc w:val="center"/>
        <w:rPr>
          <w:b/>
          <w:lang w:eastAsia="it-IT"/>
        </w:rPr>
      </w:pPr>
      <w:r w:rsidRPr="00FD6B98">
        <w:rPr>
          <w:b/>
          <w:lang w:eastAsia="it-IT"/>
        </w:rPr>
        <w:t xml:space="preserve">Contributo </w:t>
      </w:r>
      <w:r>
        <w:rPr>
          <w:b/>
          <w:lang w:eastAsia="it-IT"/>
        </w:rPr>
        <w:t xml:space="preserve">del Provveditorato Interregionale per le Opere Pubbliche </w:t>
      </w:r>
    </w:p>
    <w:p w:rsidR="00C63642" w:rsidRPr="00FD6B98" w:rsidRDefault="00C63642" w:rsidP="00C63642">
      <w:pPr>
        <w:ind w:firstLine="567"/>
        <w:jc w:val="center"/>
        <w:rPr>
          <w:b/>
          <w:lang w:eastAsia="it-IT"/>
        </w:rPr>
      </w:pPr>
      <w:r>
        <w:rPr>
          <w:b/>
          <w:lang w:eastAsia="it-IT"/>
        </w:rPr>
        <w:t>per la Campania, il Molise , la Puglia e la Basilicata</w:t>
      </w:r>
      <w:r w:rsidRPr="00FD6B98">
        <w:rPr>
          <w:b/>
          <w:lang w:eastAsia="it-IT"/>
        </w:rPr>
        <w:t xml:space="preserve"> </w:t>
      </w:r>
    </w:p>
    <w:p w:rsidR="00C63642" w:rsidRDefault="00C63642" w:rsidP="00C63642">
      <w:pPr>
        <w:ind w:firstLine="567"/>
        <w:jc w:val="center"/>
        <w:rPr>
          <w:b/>
          <w:color w:val="00B050"/>
          <w:u w:val="single"/>
          <w:lang w:eastAsia="it-IT"/>
        </w:rPr>
      </w:pPr>
    </w:p>
    <w:p w:rsidR="00C63642" w:rsidRPr="00FD6B98" w:rsidRDefault="00C63642" w:rsidP="00C63642">
      <w:pPr>
        <w:ind w:firstLine="567"/>
        <w:jc w:val="center"/>
        <w:rPr>
          <w:i/>
          <w:sz w:val="20"/>
          <w:szCs w:val="20"/>
          <w:lang w:eastAsia="it-IT"/>
        </w:rPr>
      </w:pPr>
      <w:r w:rsidRPr="00FD6B98">
        <w:rPr>
          <w:i/>
          <w:sz w:val="20"/>
          <w:szCs w:val="20"/>
          <w:lang w:eastAsia="it-IT"/>
        </w:rPr>
        <w:t xml:space="preserve">A cura dell’Ing. Emilio Bizzarri </w:t>
      </w:r>
    </w:p>
    <w:p w:rsidR="00C63642" w:rsidRPr="00CA5B86" w:rsidRDefault="00C63642" w:rsidP="00C63642">
      <w:pPr>
        <w:ind w:firstLine="567"/>
        <w:jc w:val="center"/>
        <w:rPr>
          <w:sz w:val="20"/>
          <w:szCs w:val="20"/>
          <w:lang w:eastAsia="it-IT"/>
        </w:rPr>
      </w:pPr>
      <w:r w:rsidRPr="00FD6B98">
        <w:rPr>
          <w:sz w:val="20"/>
          <w:szCs w:val="20"/>
          <w:lang w:eastAsia="it-IT"/>
        </w:rPr>
        <w:t xml:space="preserve">Ministero delle Infrastrutture e dei Trasporti - </w:t>
      </w:r>
      <w:r w:rsidRPr="00CA5B86">
        <w:rPr>
          <w:sz w:val="20"/>
          <w:szCs w:val="20"/>
          <w:lang w:eastAsia="it-IT"/>
        </w:rPr>
        <w:t xml:space="preserve">Provveditorato Interregionale per le Opere Pubbliche </w:t>
      </w:r>
    </w:p>
    <w:p w:rsidR="00C63642" w:rsidRPr="00FD6B98" w:rsidRDefault="00C63642" w:rsidP="00C63642">
      <w:pPr>
        <w:ind w:firstLine="567"/>
        <w:jc w:val="center"/>
        <w:rPr>
          <w:sz w:val="20"/>
          <w:szCs w:val="20"/>
          <w:lang w:eastAsia="it-IT"/>
        </w:rPr>
      </w:pPr>
      <w:r w:rsidRPr="00CA5B86">
        <w:rPr>
          <w:sz w:val="20"/>
          <w:szCs w:val="20"/>
          <w:lang w:eastAsia="it-IT"/>
        </w:rPr>
        <w:t>per la Campania, il Molise , la Puglia e la Basilicata</w:t>
      </w:r>
      <w:r>
        <w:rPr>
          <w:sz w:val="20"/>
          <w:szCs w:val="20"/>
          <w:lang w:eastAsia="it-IT"/>
        </w:rPr>
        <w:t xml:space="preserve"> -</w:t>
      </w:r>
      <w:r w:rsidRPr="00FD6B98">
        <w:rPr>
          <w:sz w:val="20"/>
          <w:szCs w:val="20"/>
          <w:lang w:eastAsia="it-IT"/>
        </w:rPr>
        <w:t xml:space="preserve"> Napoli</w:t>
      </w:r>
    </w:p>
    <w:p w:rsidR="00C63642" w:rsidRDefault="00C63642" w:rsidP="00C63642">
      <w:pPr>
        <w:ind w:firstLine="567"/>
        <w:jc w:val="center"/>
        <w:rPr>
          <w:lang w:eastAsia="it-IT"/>
        </w:rPr>
      </w:pPr>
    </w:p>
    <w:p w:rsidR="00C63642" w:rsidRDefault="00C63642" w:rsidP="00C63642">
      <w:pPr>
        <w:ind w:firstLine="567"/>
        <w:jc w:val="center"/>
        <w:rPr>
          <w:lang w:eastAsia="it-IT"/>
        </w:rPr>
      </w:pPr>
    </w:p>
    <w:p w:rsidR="00C63642" w:rsidRDefault="00C63642" w:rsidP="00C63642">
      <w:pPr>
        <w:ind w:firstLine="567"/>
        <w:jc w:val="center"/>
        <w:rPr>
          <w:lang w:eastAsia="it-IT"/>
        </w:rPr>
      </w:pPr>
    </w:p>
    <w:p w:rsidR="00C63642" w:rsidRDefault="00C63642" w:rsidP="00C63642">
      <w:pPr>
        <w:ind w:firstLine="567"/>
        <w:jc w:val="both"/>
        <w:rPr>
          <w:lang w:eastAsia="it-IT"/>
        </w:rPr>
      </w:pPr>
      <w:r>
        <w:rPr>
          <w:lang w:eastAsia="it-IT"/>
        </w:rPr>
        <w:t xml:space="preserve">Le analisi statistiche (cfr. contenuto della cartella “Contributo </w:t>
      </w:r>
      <w:proofErr w:type="spellStart"/>
      <w:r>
        <w:rPr>
          <w:lang w:eastAsia="it-IT"/>
        </w:rPr>
        <w:t>Pro</w:t>
      </w:r>
      <w:r w:rsidR="00965281">
        <w:rPr>
          <w:lang w:eastAsia="it-IT"/>
        </w:rPr>
        <w:t>voper</w:t>
      </w:r>
      <w:proofErr w:type="spellEnd"/>
      <w:r w:rsidR="00965281">
        <w:rPr>
          <w:lang w:eastAsia="it-IT"/>
        </w:rPr>
        <w:t xml:space="preserve"> Napoli</w:t>
      </w:r>
      <w:r>
        <w:rPr>
          <w:lang w:eastAsia="it-IT"/>
        </w:rPr>
        <w:t>”)</w:t>
      </w:r>
      <w:r w:rsidRPr="00FD6B98">
        <w:rPr>
          <w:lang w:eastAsia="it-IT"/>
        </w:rPr>
        <w:t xml:space="preserve"> sono state sviluppate mediante elaborazioni diretta dei dati, diffusi dall’ISTAT alle Amministrazioni ed Enti aderenti al sistema SISTAN, e contenuti nel database “Rilevazione degli incidenti stradali con lesioni alle persone”.</w:t>
      </w:r>
    </w:p>
    <w:p w:rsidR="00C63642" w:rsidRDefault="00C63642" w:rsidP="00C63642">
      <w:pPr>
        <w:ind w:firstLine="567"/>
        <w:jc w:val="both"/>
        <w:rPr>
          <w:lang w:eastAsia="it-IT"/>
        </w:rPr>
      </w:pPr>
      <w:r w:rsidRPr="00FD6B98">
        <w:rPr>
          <w:lang w:eastAsia="it-IT"/>
        </w:rPr>
        <w:t xml:space="preserve">Lo studio svolto </w:t>
      </w:r>
      <w:r>
        <w:rPr>
          <w:lang w:eastAsia="it-IT"/>
        </w:rPr>
        <w:t>costituisce un primo approccio ad un’analisi dei dati di tipo “</w:t>
      </w:r>
      <w:proofErr w:type="spellStart"/>
      <w:r>
        <w:rPr>
          <w:lang w:eastAsia="it-IT"/>
        </w:rPr>
        <w:t>georeferenziato</w:t>
      </w:r>
      <w:proofErr w:type="spellEnd"/>
      <w:r>
        <w:rPr>
          <w:lang w:eastAsia="it-IT"/>
        </w:rPr>
        <w:t xml:space="preserve">”, in cui </w:t>
      </w:r>
      <w:r w:rsidRPr="00FD6B98">
        <w:rPr>
          <w:lang w:eastAsia="it-IT"/>
        </w:rPr>
        <w:t>il dato, collocato geograficamente, è determinante per una prima individuazione dei “punti neri” o dei segmenti di tracciato stradale in cui si riscontra un’anomala concentrazione di incidenti.</w:t>
      </w:r>
    </w:p>
    <w:p w:rsidR="00C63642" w:rsidRDefault="00C63642" w:rsidP="00C63642">
      <w:pPr>
        <w:jc w:val="both"/>
        <w:rPr>
          <w:lang w:eastAsia="it-IT"/>
        </w:rPr>
      </w:pPr>
      <w:r>
        <w:rPr>
          <w:lang w:eastAsia="it-IT"/>
        </w:rPr>
        <w:tab/>
        <w:t xml:space="preserve">La base di dati utilizzata per l’attività di georeferenziazione è costituita da dati degli incidenti </w:t>
      </w:r>
      <w:r w:rsidRPr="00FD6B98">
        <w:rPr>
          <w:lang w:eastAsia="it-IT"/>
        </w:rPr>
        <w:t>censiti nel database ISTAT CTT/INC per gli anni 2011</w:t>
      </w:r>
      <w:r>
        <w:rPr>
          <w:lang w:eastAsia="it-IT"/>
        </w:rPr>
        <w:t>, 2012, 2013 e 2014 lim</w:t>
      </w:r>
      <w:r w:rsidR="00C214C9">
        <w:rPr>
          <w:lang w:eastAsia="it-IT"/>
        </w:rPr>
        <w:t>itatamente al territorio della R</w:t>
      </w:r>
      <w:r>
        <w:rPr>
          <w:lang w:eastAsia="it-IT"/>
        </w:rPr>
        <w:t xml:space="preserve">egione Campania. </w:t>
      </w:r>
    </w:p>
    <w:p w:rsidR="00C63642" w:rsidRDefault="00C63642" w:rsidP="00C63642">
      <w:pPr>
        <w:ind w:firstLine="567"/>
        <w:jc w:val="both"/>
        <w:rPr>
          <w:lang w:eastAsia="it-IT"/>
        </w:rPr>
      </w:pPr>
      <w:r>
        <w:rPr>
          <w:lang w:eastAsia="it-IT"/>
        </w:rPr>
        <w:t>In questa prima fase l’attività di analisi si è limitata alla georeferenziazione dei dati riferiti solo ad alcune delle infrastrutture stradali insistenti nel territorio ma aventi comunque una notevole importanza ai fini logistici.</w:t>
      </w:r>
    </w:p>
    <w:p w:rsidR="00333D1D" w:rsidRDefault="00C63642" w:rsidP="00C63642">
      <w:pPr>
        <w:ind w:firstLine="567"/>
        <w:jc w:val="both"/>
        <w:rPr>
          <w:lang w:eastAsia="it-IT"/>
        </w:rPr>
      </w:pPr>
      <w:r>
        <w:rPr>
          <w:lang w:eastAsia="it-IT"/>
        </w:rPr>
        <w:t xml:space="preserve">Le infrastrutture prese in considerazione comprendono tutte le tratte autostradali  </w:t>
      </w:r>
      <w:r w:rsidR="00C214C9">
        <w:rPr>
          <w:lang w:eastAsia="it-IT"/>
        </w:rPr>
        <w:t>ricadenti nel territorio della R</w:t>
      </w:r>
      <w:r>
        <w:rPr>
          <w:lang w:eastAsia="it-IT"/>
        </w:rPr>
        <w:t xml:space="preserve">egione Campania, le principali strade statali e regionali ed solo alcune strade provinciali propriamente dette. </w:t>
      </w:r>
    </w:p>
    <w:p w:rsidR="00C63642" w:rsidRDefault="00C63642" w:rsidP="00C63642">
      <w:pPr>
        <w:ind w:firstLine="567"/>
        <w:jc w:val="both"/>
        <w:rPr>
          <w:lang w:eastAsia="it-IT"/>
        </w:rPr>
      </w:pPr>
      <w:r>
        <w:rPr>
          <w:lang w:eastAsia="it-IT"/>
        </w:rPr>
        <w:t>A tal proposito si chiarisce che per quanto concerne le strade regionali la competenza gestionale e manutentiva è demandata alle Amministrazioni provinciali secondo la ripartizione territoriale di competenza.</w:t>
      </w:r>
    </w:p>
    <w:p w:rsidR="00C63642" w:rsidRPr="00FD6B98" w:rsidRDefault="00C63642" w:rsidP="00C63642">
      <w:pPr>
        <w:ind w:firstLine="567"/>
        <w:jc w:val="both"/>
        <w:rPr>
          <w:lang w:eastAsia="it-IT"/>
        </w:rPr>
      </w:pPr>
      <w:r>
        <w:rPr>
          <w:lang w:eastAsia="it-IT"/>
        </w:rPr>
        <w:t xml:space="preserve">L’attività di georeferenziazione </w:t>
      </w:r>
      <w:r w:rsidRPr="00FD6B98">
        <w:rPr>
          <w:lang w:eastAsia="it-IT"/>
        </w:rPr>
        <w:t>assume aspetto fondamentale per lo studio dell’evoluzione territoriale del fenomeno dell’incidentalità stradale, svincolata da modificazioni che possono intervenire nell’assetto infrastrutturale ed urbano, e particolarmente in quest’ultimo ambito nel campo della toponomastica stradale.</w:t>
      </w:r>
    </w:p>
    <w:p w:rsidR="00C63642" w:rsidRDefault="00C63642" w:rsidP="00C63642">
      <w:pPr>
        <w:ind w:firstLine="567"/>
        <w:jc w:val="both"/>
        <w:rPr>
          <w:lang w:eastAsia="it-IT"/>
        </w:rPr>
      </w:pPr>
      <w:r>
        <w:rPr>
          <w:lang w:eastAsia="it-IT"/>
        </w:rPr>
        <w:t xml:space="preserve"> </w:t>
      </w:r>
      <w:r w:rsidRPr="00FD6B98">
        <w:rPr>
          <w:lang w:eastAsia="it-IT"/>
        </w:rPr>
        <w:t>Gli incidenti censiti dall’ISTAT ne</w:t>
      </w:r>
      <w:r>
        <w:rPr>
          <w:lang w:eastAsia="it-IT"/>
        </w:rPr>
        <w:t>gli anni 2011÷</w:t>
      </w:r>
      <w:r w:rsidRPr="00FD6B98">
        <w:rPr>
          <w:lang w:eastAsia="it-IT"/>
        </w:rPr>
        <w:t>201</w:t>
      </w:r>
      <w:r>
        <w:rPr>
          <w:lang w:eastAsia="it-IT"/>
        </w:rPr>
        <w:t>4</w:t>
      </w:r>
      <w:r w:rsidRPr="00FD6B98">
        <w:rPr>
          <w:lang w:eastAsia="it-IT"/>
        </w:rPr>
        <w:t xml:space="preserve">, </w:t>
      </w:r>
      <w:r w:rsidR="00C214C9">
        <w:rPr>
          <w:lang w:eastAsia="it-IT"/>
        </w:rPr>
        <w:t>nella R</w:t>
      </w:r>
      <w:r>
        <w:rPr>
          <w:lang w:eastAsia="it-IT"/>
        </w:rPr>
        <w:t>egione Campania</w:t>
      </w:r>
      <w:r w:rsidRPr="00FD6B98">
        <w:rPr>
          <w:lang w:eastAsia="it-IT"/>
        </w:rPr>
        <w:t xml:space="preserve">, sono stati </w:t>
      </w:r>
      <w:r>
        <w:rPr>
          <w:lang w:eastAsia="it-IT"/>
        </w:rPr>
        <w:t>complessivamente 38.085, di cui 13.263, corrispondenti al 34,82% del totale, registrati su strade rubricate, nel database ISTAT, come autostrade e raccordi autostradali</w:t>
      </w:r>
      <w:r w:rsidR="00C214C9">
        <w:rPr>
          <w:lang w:eastAsia="it-IT"/>
        </w:rPr>
        <w:t>;</w:t>
      </w:r>
      <w:r>
        <w:rPr>
          <w:lang w:eastAsia="it-IT"/>
        </w:rPr>
        <w:t xml:space="preserve"> per l’ambito esclusivament</w:t>
      </w:r>
      <w:r w:rsidR="00C214C9">
        <w:rPr>
          <w:lang w:eastAsia="it-IT"/>
        </w:rPr>
        <w:t>e extraurbano (3.089 incidenti);</w:t>
      </w:r>
      <w:r>
        <w:rPr>
          <w:lang w:eastAsia="it-IT"/>
        </w:rPr>
        <w:t xml:space="preserve"> come statali, regionali, provinciali per gli ambiti extraurbani ed urbani (9.523 incidenti), e come comunali solo per l’ambito extraurbano (651 incidenti). </w:t>
      </w:r>
    </w:p>
    <w:p w:rsidR="00C63642" w:rsidRDefault="00C63642" w:rsidP="00C63642">
      <w:pPr>
        <w:ind w:firstLine="567"/>
        <w:jc w:val="both"/>
        <w:rPr>
          <w:lang w:eastAsia="it-IT"/>
        </w:rPr>
      </w:pPr>
      <w:r w:rsidRPr="00FD6B98">
        <w:rPr>
          <w:lang w:eastAsia="it-IT"/>
        </w:rPr>
        <w:t xml:space="preserve"> La georeferenziazione dei dati, prevista attualmente in via opzionale nel modello CTT/INC, è stata effettuata </w:t>
      </w:r>
      <w:r>
        <w:rPr>
          <w:lang w:eastAsia="it-IT"/>
        </w:rPr>
        <w:t xml:space="preserve">sostanzialmente solo </w:t>
      </w:r>
      <w:r w:rsidRPr="00FD6B98">
        <w:rPr>
          <w:lang w:eastAsia="it-IT"/>
        </w:rPr>
        <w:t>dai carabinieri, quale organo rilevatore, e</w:t>
      </w:r>
      <w:r>
        <w:rPr>
          <w:lang w:eastAsia="it-IT"/>
        </w:rPr>
        <w:t>d è riferita a  3.668 incidenti</w:t>
      </w:r>
      <w:r w:rsidRPr="00FD6B98">
        <w:rPr>
          <w:lang w:eastAsia="it-IT"/>
        </w:rPr>
        <w:t xml:space="preserve"> </w:t>
      </w:r>
      <w:r>
        <w:rPr>
          <w:lang w:eastAsia="it-IT"/>
        </w:rPr>
        <w:t>rilevati nel periodo 2012÷2014</w:t>
      </w:r>
      <w:r w:rsidRPr="00FD6B98">
        <w:rPr>
          <w:lang w:eastAsia="it-IT"/>
        </w:rPr>
        <w:t xml:space="preserve"> (</w:t>
      </w:r>
      <w:r>
        <w:rPr>
          <w:lang w:eastAsia="it-IT"/>
        </w:rPr>
        <w:t>di cui 1.405</w:t>
      </w:r>
      <w:r w:rsidRPr="00FD6B98">
        <w:rPr>
          <w:lang w:eastAsia="it-IT"/>
        </w:rPr>
        <w:t xml:space="preserve"> </w:t>
      </w:r>
      <w:r>
        <w:rPr>
          <w:lang w:eastAsia="it-IT"/>
        </w:rPr>
        <w:t>nel 2012, 1.165 nel 2013, e 1</w:t>
      </w:r>
      <w:r w:rsidR="00C214C9">
        <w:rPr>
          <w:lang w:eastAsia="it-IT"/>
        </w:rPr>
        <w:t>.</w:t>
      </w:r>
      <w:r>
        <w:rPr>
          <w:lang w:eastAsia="it-IT"/>
        </w:rPr>
        <w:t>098 nel 2014)</w:t>
      </w:r>
      <w:r w:rsidRPr="00FD6B98">
        <w:rPr>
          <w:lang w:eastAsia="it-IT"/>
        </w:rPr>
        <w:t xml:space="preserve">, con una copertura complessiva dei dati in esame </w:t>
      </w:r>
      <w:r>
        <w:rPr>
          <w:lang w:eastAsia="it-IT"/>
        </w:rPr>
        <w:t>pari al 9,63% rispetto alla totalità degli incidenti in Campania (3.668/38.085) e pari invece al 27,66% rispetto a quelli rilevati su autostrade, statali, regionali, provinciali o comunali extraurbane (3.668/13.263).</w:t>
      </w:r>
    </w:p>
    <w:p w:rsidR="00C63642" w:rsidRPr="00FD6B98" w:rsidRDefault="00C63642" w:rsidP="00C63642">
      <w:pPr>
        <w:ind w:firstLine="567"/>
        <w:jc w:val="both"/>
        <w:rPr>
          <w:lang w:eastAsia="it-IT"/>
        </w:rPr>
      </w:pPr>
      <w:r w:rsidRPr="00FD6B98">
        <w:rPr>
          <w:lang w:eastAsia="it-IT"/>
        </w:rPr>
        <w:t xml:space="preserve">Nell’analisi dei dati ci si è limitati agli anni </w:t>
      </w:r>
      <w:r>
        <w:rPr>
          <w:lang w:eastAsia="it-IT"/>
        </w:rPr>
        <w:t>dal 2011al 2014</w:t>
      </w:r>
      <w:r w:rsidRPr="00FD6B98">
        <w:rPr>
          <w:lang w:eastAsia="it-IT"/>
        </w:rPr>
        <w:t>, in quanto solo dal 2011 la rilevazione ISTAT ha inserito come dato obbligatorio, in ambito extraurbano, anche il valore dell’ettometrica oltre a quello della chilometrica già presente nelle precedenti rilevazioni ed arrotondato come numero all’unità.</w:t>
      </w:r>
    </w:p>
    <w:p w:rsidR="00C63642" w:rsidRPr="00FD6B98" w:rsidRDefault="00C63642" w:rsidP="00C63642">
      <w:pPr>
        <w:ind w:firstLine="360"/>
        <w:jc w:val="both"/>
        <w:rPr>
          <w:lang w:eastAsia="it-IT"/>
        </w:rPr>
      </w:pPr>
      <w:r w:rsidRPr="00FD6B98">
        <w:rPr>
          <w:lang w:eastAsia="it-IT"/>
        </w:rPr>
        <w:lastRenderedPageBreak/>
        <w:t>Per la localizzazione dei punti, desunti dalle informazioni disponibili nel database ISTAT, sono stati utilizzati applicativi gratuiti disponibili in internet (</w:t>
      </w:r>
      <w:proofErr w:type="spellStart"/>
      <w:r>
        <w:rPr>
          <w:lang w:eastAsia="it-IT"/>
        </w:rPr>
        <w:t>Qgis</w:t>
      </w:r>
      <w:proofErr w:type="spellEnd"/>
      <w:r>
        <w:rPr>
          <w:lang w:eastAsia="it-IT"/>
        </w:rPr>
        <w:t xml:space="preserve">, </w:t>
      </w:r>
      <w:r w:rsidRPr="00FD6B98">
        <w:rPr>
          <w:lang w:eastAsia="it-IT"/>
        </w:rPr>
        <w:t xml:space="preserve">Google </w:t>
      </w:r>
      <w:proofErr w:type="spellStart"/>
      <w:r w:rsidR="007A0F80">
        <w:rPr>
          <w:lang w:eastAsia="it-IT"/>
        </w:rPr>
        <w:t>M</w:t>
      </w:r>
      <w:r w:rsidRPr="00FD6B98">
        <w:rPr>
          <w:lang w:eastAsia="it-IT"/>
        </w:rPr>
        <w:t>aps</w:t>
      </w:r>
      <w:proofErr w:type="spellEnd"/>
      <w:r w:rsidRPr="00FD6B98">
        <w:rPr>
          <w:lang w:eastAsia="it-IT"/>
        </w:rPr>
        <w:t xml:space="preserve">, </w:t>
      </w:r>
      <w:proofErr w:type="spellStart"/>
      <w:r w:rsidRPr="00FD6B98">
        <w:rPr>
          <w:lang w:eastAsia="it-IT"/>
        </w:rPr>
        <w:t>Bing</w:t>
      </w:r>
      <w:proofErr w:type="spellEnd"/>
      <w:r w:rsidRPr="00FD6B98">
        <w:rPr>
          <w:lang w:eastAsia="it-IT"/>
        </w:rPr>
        <w:t xml:space="preserve"> </w:t>
      </w:r>
      <w:proofErr w:type="spellStart"/>
      <w:r w:rsidR="007A0F80">
        <w:rPr>
          <w:lang w:eastAsia="it-IT"/>
        </w:rPr>
        <w:t>M</w:t>
      </w:r>
      <w:r w:rsidRPr="00FD6B98">
        <w:rPr>
          <w:lang w:eastAsia="it-IT"/>
        </w:rPr>
        <w:t>aps</w:t>
      </w:r>
      <w:proofErr w:type="spellEnd"/>
      <w:r w:rsidRPr="00FD6B98">
        <w:rPr>
          <w:lang w:eastAsia="it-IT"/>
        </w:rPr>
        <w:t xml:space="preserve"> e Street </w:t>
      </w:r>
      <w:proofErr w:type="spellStart"/>
      <w:r w:rsidR="007A0F80">
        <w:rPr>
          <w:lang w:eastAsia="it-IT"/>
        </w:rPr>
        <w:t>V</w:t>
      </w:r>
      <w:r w:rsidR="00C214C9">
        <w:rPr>
          <w:lang w:eastAsia="it-IT"/>
        </w:rPr>
        <w:t>iew</w:t>
      </w:r>
      <w:proofErr w:type="spellEnd"/>
      <w:r w:rsidRPr="00FD6B98">
        <w:rPr>
          <w:lang w:eastAsia="it-IT"/>
        </w:rPr>
        <w:t>), verificando nel contempo</w:t>
      </w:r>
      <w:r>
        <w:rPr>
          <w:lang w:eastAsia="it-IT"/>
        </w:rPr>
        <w:t>, laddove possibile,</w:t>
      </w:r>
      <w:r w:rsidRPr="00FD6B98">
        <w:rPr>
          <w:lang w:eastAsia="it-IT"/>
        </w:rPr>
        <w:t xml:space="preserve"> il rispetto di congruenza con gli attributi di specifici campi del tracciato record ISTAT quali ad esempio:</w:t>
      </w:r>
    </w:p>
    <w:p w:rsidR="00C63642" w:rsidRPr="00FD6B98" w:rsidRDefault="00C63642" w:rsidP="00C63642">
      <w:pPr>
        <w:numPr>
          <w:ilvl w:val="0"/>
          <w:numId w:val="3"/>
        </w:numPr>
        <w:tabs>
          <w:tab w:val="clear" w:pos="720"/>
          <w:tab w:val="num" w:pos="851"/>
        </w:tabs>
        <w:suppressAutoHyphens w:val="0"/>
        <w:ind w:left="709" w:hanging="142"/>
        <w:jc w:val="both"/>
        <w:rPr>
          <w:lang w:eastAsia="it-IT"/>
        </w:rPr>
      </w:pPr>
      <w:r w:rsidRPr="00FD6B98">
        <w:rPr>
          <w:lang w:eastAsia="it-IT"/>
        </w:rPr>
        <w:t>organizzazione della sede stradale: una carreggiata a senso unico, una carreggiata a doppio senso di circolazione, strada a due o più carreggiate;</w:t>
      </w:r>
    </w:p>
    <w:p w:rsidR="00C63642" w:rsidRPr="00FD6B98" w:rsidRDefault="00C63642" w:rsidP="00C63642">
      <w:pPr>
        <w:numPr>
          <w:ilvl w:val="0"/>
          <w:numId w:val="3"/>
        </w:numPr>
        <w:tabs>
          <w:tab w:val="clear" w:pos="720"/>
          <w:tab w:val="num" w:pos="851"/>
        </w:tabs>
        <w:suppressAutoHyphens w:val="0"/>
        <w:ind w:left="709" w:hanging="142"/>
        <w:jc w:val="both"/>
        <w:rPr>
          <w:lang w:eastAsia="it-IT"/>
        </w:rPr>
      </w:pPr>
      <w:r w:rsidRPr="00FD6B98">
        <w:rPr>
          <w:lang w:eastAsia="it-IT"/>
        </w:rPr>
        <w:t>andamento dell’asse stradale: rettilineo, curva, intersezione, incrocio, ecc.</w:t>
      </w:r>
    </w:p>
    <w:p w:rsidR="00C63642" w:rsidRPr="00FD6B98" w:rsidRDefault="00C63642" w:rsidP="00C63642">
      <w:pPr>
        <w:numPr>
          <w:ilvl w:val="0"/>
          <w:numId w:val="3"/>
        </w:numPr>
        <w:tabs>
          <w:tab w:val="clear" w:pos="720"/>
          <w:tab w:val="num" w:pos="851"/>
        </w:tabs>
        <w:suppressAutoHyphens w:val="0"/>
        <w:ind w:left="709" w:hanging="142"/>
        <w:jc w:val="both"/>
        <w:rPr>
          <w:lang w:eastAsia="it-IT"/>
        </w:rPr>
      </w:pPr>
      <w:r w:rsidRPr="00FD6B98">
        <w:rPr>
          <w:lang w:eastAsia="it-IT"/>
        </w:rPr>
        <w:t>toponomastica stradale e numerazione civica.</w:t>
      </w:r>
    </w:p>
    <w:p w:rsidR="00C63642" w:rsidRPr="00FD6B98" w:rsidRDefault="00C63642" w:rsidP="00C63642">
      <w:pPr>
        <w:ind w:firstLine="360"/>
        <w:jc w:val="both"/>
        <w:rPr>
          <w:lang w:eastAsia="it-IT"/>
        </w:rPr>
      </w:pPr>
      <w:r w:rsidRPr="00FD6B98">
        <w:rPr>
          <w:lang w:eastAsia="it-IT"/>
        </w:rPr>
        <w:t>La localizzazione effettuata a posteriori presenta evidenti limiti connessi ad una corretta e esauriente indicazione del sito stradale, definita dai campi (rif.to tracciato record ISTAT) “nome della strada” (dato comprensivo di civico o nel caso di intersezione del nome della strada intersecata) e “tipo di strada”, nonché, nel caso di extraurbane o autostrade, dai campi “denominazione strada” (es. A01, T56, ecc.), “tronco di strada statale o di autostrada</w:t>
      </w:r>
      <w:r w:rsidR="00C214C9">
        <w:rPr>
          <w:lang w:eastAsia="it-IT"/>
        </w:rPr>
        <w:t>”</w:t>
      </w:r>
      <w:r w:rsidRPr="00FD6B98">
        <w:rPr>
          <w:lang w:eastAsia="it-IT"/>
        </w:rPr>
        <w:t xml:space="preserve"> (es. SS dir, svincolo entrata, svincolo uscita, ecc.) e della progressiva chilometrica ed ettometrica. Altre informazioni utili per la localizzazione possono desumersi dai dati inseriti in fase di compilazione dei campi “altra strada” e “località” del tracciato record. </w:t>
      </w:r>
    </w:p>
    <w:p w:rsidR="00853710" w:rsidRDefault="00C63642" w:rsidP="00C63642">
      <w:pPr>
        <w:ind w:firstLine="360"/>
        <w:jc w:val="both"/>
        <w:rPr>
          <w:lang w:eastAsia="it-IT"/>
        </w:rPr>
      </w:pPr>
      <w:r w:rsidRPr="00FD6B98">
        <w:rPr>
          <w:lang w:eastAsia="it-IT"/>
        </w:rPr>
        <w:t xml:space="preserve">L’assenza di taluni dati, non inseriti nelle schede di rilevazione compilate </w:t>
      </w:r>
      <w:r w:rsidR="00C214C9">
        <w:rPr>
          <w:lang w:eastAsia="it-IT"/>
        </w:rPr>
        <w:t>dagli organi di rilevazione (P.L</w:t>
      </w:r>
      <w:r w:rsidRPr="00FD6B98">
        <w:rPr>
          <w:lang w:eastAsia="it-IT"/>
        </w:rPr>
        <w:t>., P.S., CC, ecc.), non consente spesso la corretta individuazione della sezione stradale, luogo dell’incidente censito, ai fini di integrare il dato di localizzazione del punto, ed associato ai campi “longitudine” e “latitudine”, a compilazione facoltativa, previsti nel tracciato record.</w:t>
      </w:r>
      <w:r>
        <w:rPr>
          <w:lang w:eastAsia="it-IT"/>
        </w:rPr>
        <w:t xml:space="preserve"> In</w:t>
      </w:r>
      <w:r w:rsidR="00C214C9">
        <w:rPr>
          <w:lang w:eastAsia="it-IT"/>
        </w:rPr>
        <w:t xml:space="preserve"> tal caso, al fine di evidenziar</w:t>
      </w:r>
      <w:r>
        <w:rPr>
          <w:lang w:eastAsia="it-IT"/>
        </w:rPr>
        <w:t>e l’incertezza della localizzazione del punto o dell</w:t>
      </w:r>
      <w:r w:rsidR="00C214C9">
        <w:rPr>
          <w:lang w:eastAsia="it-IT"/>
        </w:rPr>
        <w:t>’area in</w:t>
      </w:r>
      <w:r w:rsidR="00977E84">
        <w:rPr>
          <w:lang w:eastAsia="it-IT"/>
        </w:rPr>
        <w:t xml:space="preserve"> cui</w:t>
      </w:r>
      <w:r w:rsidR="00C214C9">
        <w:rPr>
          <w:lang w:eastAsia="it-IT"/>
        </w:rPr>
        <w:t xml:space="preserve"> si</w:t>
      </w:r>
      <w:r w:rsidRPr="00FD6B98">
        <w:rPr>
          <w:lang w:eastAsia="it-IT"/>
        </w:rPr>
        <w:t xml:space="preserve"> è verificato l’incidente, lo scrivente ha </w:t>
      </w:r>
      <w:r>
        <w:rPr>
          <w:lang w:eastAsia="it-IT"/>
        </w:rPr>
        <w:t xml:space="preserve">integrato il database con il campo </w:t>
      </w:r>
      <w:r w:rsidRPr="00FD6B98">
        <w:rPr>
          <w:lang w:eastAsia="it-IT"/>
        </w:rPr>
        <w:t>“precisione”, in cui con</w:t>
      </w:r>
      <w:r>
        <w:rPr>
          <w:lang w:eastAsia="it-IT"/>
        </w:rPr>
        <w:t xml:space="preserve"> l’attributo</w:t>
      </w:r>
      <w:r w:rsidRPr="00FD6B98">
        <w:rPr>
          <w:lang w:eastAsia="it-IT"/>
        </w:rPr>
        <w:t xml:space="preserve"> “</w:t>
      </w:r>
      <w:proofErr w:type="spellStart"/>
      <w:r>
        <w:rPr>
          <w:lang w:eastAsia="it-IT"/>
        </w:rPr>
        <w:t>apr</w:t>
      </w:r>
      <w:proofErr w:type="spellEnd"/>
      <w:r>
        <w:rPr>
          <w:lang w:eastAsia="it-IT"/>
        </w:rPr>
        <w:t>”</w:t>
      </w:r>
      <w:r w:rsidRPr="00FD6B98">
        <w:rPr>
          <w:lang w:eastAsia="it-IT"/>
        </w:rPr>
        <w:t xml:space="preserve"> </w:t>
      </w:r>
      <w:r>
        <w:rPr>
          <w:lang w:eastAsia="it-IT"/>
        </w:rPr>
        <w:t>(</w:t>
      </w:r>
      <w:r w:rsidRPr="00952868">
        <w:rPr>
          <w:i/>
          <w:lang w:eastAsia="it-IT"/>
        </w:rPr>
        <w:t>localizzazione approssimata</w:t>
      </w:r>
      <w:r>
        <w:rPr>
          <w:lang w:eastAsia="it-IT"/>
        </w:rPr>
        <w:t>)</w:t>
      </w:r>
      <w:r w:rsidR="00853710">
        <w:rPr>
          <w:lang w:eastAsia="it-IT"/>
        </w:rPr>
        <w:t xml:space="preserve"> </w:t>
      </w:r>
      <w:r w:rsidRPr="00FD6B98">
        <w:rPr>
          <w:lang w:eastAsia="it-IT"/>
        </w:rPr>
        <w:t>sono identificati gli eventi la cui localizzazione geografica presenta carattere approssimativo</w:t>
      </w:r>
      <w:r>
        <w:rPr>
          <w:lang w:eastAsia="it-IT"/>
        </w:rPr>
        <w:t xml:space="preserve"> </w:t>
      </w:r>
      <w:r w:rsidRPr="00FD6B98">
        <w:rPr>
          <w:lang w:eastAsia="it-IT"/>
        </w:rPr>
        <w:t>ma comunque coerente con i dati presenti nel corrispondente record del file ISTAT e riferiti ai campi (</w:t>
      </w:r>
      <w:r w:rsidRPr="00FD6B98">
        <w:rPr>
          <w:i/>
          <w:lang w:eastAsia="it-IT"/>
        </w:rPr>
        <w:t>denominazione strada</w:t>
      </w:r>
      <w:r w:rsidRPr="00FD6B98">
        <w:rPr>
          <w:lang w:eastAsia="it-IT"/>
        </w:rPr>
        <w:t xml:space="preserve">, </w:t>
      </w:r>
      <w:r w:rsidRPr="00FD6B98">
        <w:rPr>
          <w:i/>
          <w:lang w:eastAsia="it-IT"/>
        </w:rPr>
        <w:t>tronco di statale o autostrada</w:t>
      </w:r>
      <w:r w:rsidRPr="00FD6B98">
        <w:rPr>
          <w:lang w:eastAsia="it-IT"/>
        </w:rPr>
        <w:t xml:space="preserve">, </w:t>
      </w:r>
      <w:r w:rsidRPr="00FD6B98">
        <w:rPr>
          <w:i/>
          <w:lang w:eastAsia="it-IT"/>
        </w:rPr>
        <w:t>tipo di strada</w:t>
      </w:r>
      <w:r w:rsidRPr="00FD6B98">
        <w:rPr>
          <w:lang w:eastAsia="it-IT"/>
        </w:rPr>
        <w:t xml:space="preserve">, </w:t>
      </w:r>
      <w:r w:rsidRPr="00FD6B98">
        <w:rPr>
          <w:i/>
          <w:lang w:eastAsia="it-IT"/>
        </w:rPr>
        <w:t>intersezione o non intersezione</w:t>
      </w:r>
      <w:r w:rsidRPr="00FD6B98">
        <w:rPr>
          <w:lang w:eastAsia="it-IT"/>
        </w:rPr>
        <w:t>).</w:t>
      </w:r>
      <w:r>
        <w:rPr>
          <w:lang w:eastAsia="it-IT"/>
        </w:rPr>
        <w:t xml:space="preserve"> In caso di assenza di coerenza con gli altri dati presenti nel database il relativo record è stato contrassegnato con l’attributo “</w:t>
      </w:r>
      <w:proofErr w:type="spellStart"/>
      <w:r>
        <w:rPr>
          <w:lang w:eastAsia="it-IT"/>
        </w:rPr>
        <w:t>nc</w:t>
      </w:r>
      <w:proofErr w:type="spellEnd"/>
      <w:r>
        <w:rPr>
          <w:lang w:eastAsia="it-IT"/>
        </w:rPr>
        <w:t>” (</w:t>
      </w:r>
      <w:r w:rsidRPr="00952868">
        <w:rPr>
          <w:i/>
          <w:lang w:eastAsia="it-IT"/>
        </w:rPr>
        <w:t xml:space="preserve">localizzazione </w:t>
      </w:r>
      <w:r w:rsidRPr="00EE6C9D">
        <w:rPr>
          <w:i/>
          <w:lang w:eastAsia="it-IT"/>
        </w:rPr>
        <w:t>non corrispondente</w:t>
      </w:r>
      <w:r w:rsidR="00853710">
        <w:rPr>
          <w:lang w:eastAsia="it-IT"/>
        </w:rPr>
        <w:t>).</w:t>
      </w:r>
      <w:r w:rsidR="00977E84">
        <w:rPr>
          <w:lang w:eastAsia="it-IT"/>
        </w:rPr>
        <w:t xml:space="preserve"> </w:t>
      </w:r>
      <w:r w:rsidR="00853710">
        <w:rPr>
          <w:lang w:eastAsia="it-IT"/>
        </w:rPr>
        <w:t>In caso negativo (residuale) è stato utilizzato l’attributo “</w:t>
      </w:r>
      <w:proofErr w:type="spellStart"/>
      <w:r w:rsidR="00853710">
        <w:rPr>
          <w:lang w:eastAsia="it-IT"/>
        </w:rPr>
        <w:t>nI</w:t>
      </w:r>
      <w:proofErr w:type="spellEnd"/>
      <w:r w:rsidR="00853710">
        <w:rPr>
          <w:lang w:eastAsia="it-IT"/>
        </w:rPr>
        <w:t>” per contrassegnare gli eventi per i quali non si è potuta individuare la localizzazione.</w:t>
      </w:r>
    </w:p>
    <w:p w:rsidR="00C63642" w:rsidRPr="00FD6B98" w:rsidRDefault="00C63642" w:rsidP="00C63642">
      <w:pPr>
        <w:ind w:firstLine="360"/>
        <w:jc w:val="both"/>
        <w:rPr>
          <w:lang w:eastAsia="it-IT"/>
        </w:rPr>
      </w:pPr>
      <w:r>
        <w:rPr>
          <w:lang w:eastAsia="it-IT"/>
        </w:rPr>
        <w:t xml:space="preserve">Si evidenzia comunque che i dati </w:t>
      </w:r>
      <w:proofErr w:type="spellStart"/>
      <w:r>
        <w:rPr>
          <w:lang w:eastAsia="it-IT"/>
        </w:rPr>
        <w:t>georiferiti</w:t>
      </w:r>
      <w:proofErr w:type="spellEnd"/>
      <w:r>
        <w:rPr>
          <w:lang w:eastAsia="it-IT"/>
        </w:rPr>
        <w:t xml:space="preserve"> potrebbero comunque essere affetti da errori o imprecisioni dipendenti dall’approssimazione dei dati ricavabili delle immagini satellitari disponibili nel WEB e dagli errori di </w:t>
      </w:r>
      <w:proofErr w:type="spellStart"/>
      <w:r>
        <w:rPr>
          <w:lang w:eastAsia="it-IT"/>
        </w:rPr>
        <w:t>geocoding</w:t>
      </w:r>
      <w:proofErr w:type="spellEnd"/>
      <w:r>
        <w:rPr>
          <w:lang w:eastAsia="it-IT"/>
        </w:rPr>
        <w:t xml:space="preserve"> riferiti alla toponomastica stradale ed alla identificazione corretta dei numeri civici. Ai fini della localizzazione degli eventi è stato utilizzato</w:t>
      </w:r>
      <w:r w:rsidR="00853710">
        <w:rPr>
          <w:lang w:eastAsia="it-IT"/>
        </w:rPr>
        <w:t xml:space="preserve"> come attributo prioritario</w:t>
      </w:r>
      <w:r>
        <w:rPr>
          <w:lang w:eastAsia="it-IT"/>
        </w:rPr>
        <w:t xml:space="preserve">, laddove presente, il dato di localizzazione geografica inserito nel database ISTAT. </w:t>
      </w:r>
      <w:r w:rsidR="00853710">
        <w:rPr>
          <w:lang w:eastAsia="it-IT"/>
        </w:rPr>
        <w:t xml:space="preserve">Dal confronto tra le localizzazioni individuate con la geometria e le informazioni descrittive del luogo, contenute nel database ISTAT, potrebbero evidenziarsi incongruenze riconducibili anche alla circostanza dell’approssimazione all’ettometrica prevista nel modulo compilato dagli agenti rilevatori dell’incidente. </w:t>
      </w:r>
    </w:p>
    <w:p w:rsidR="00C63642" w:rsidRDefault="00C63642" w:rsidP="00C63642">
      <w:pPr>
        <w:ind w:firstLine="360"/>
        <w:jc w:val="both"/>
        <w:rPr>
          <w:lang w:eastAsia="it-IT"/>
        </w:rPr>
      </w:pPr>
      <w:r w:rsidRPr="00FD6B98">
        <w:rPr>
          <w:lang w:eastAsia="it-IT"/>
        </w:rPr>
        <w:t xml:space="preserve">La localizzazione geografica degli incidenti consente di svolgere l’analisi spaziale degli eventi, in relazione alla strato informativo di interesse (rete stradale) e di individuare le zone (segmenti o aree) della rete stradale in cui il numero degli incidenti rilevati risulti decisamente più elevato rispetto ad altre zone comparabili. L’analisi spaziale del dato </w:t>
      </w:r>
      <w:proofErr w:type="spellStart"/>
      <w:r w:rsidRPr="00FD6B98">
        <w:rPr>
          <w:lang w:eastAsia="it-IT"/>
        </w:rPr>
        <w:t>georeferenziato</w:t>
      </w:r>
      <w:proofErr w:type="spellEnd"/>
      <w:r w:rsidRPr="00FD6B98">
        <w:rPr>
          <w:lang w:eastAsia="it-IT"/>
        </w:rPr>
        <w:t>, consente di superare le difficoltà di analisi e di ricerca, effettuate in base al dato inserito nel campo “denominazione strada”, dipendente dalle variazioni toponomastiche, e risulta molto utile nel caso delle intersezioni, in quanto i bracci delle strade, confluenti nell’area di intersezione, possono assumere denominazioni toponomastiche diverse.</w:t>
      </w:r>
    </w:p>
    <w:p w:rsidR="00C63642" w:rsidRDefault="00C63642" w:rsidP="00C63642">
      <w:pPr>
        <w:ind w:firstLine="360"/>
        <w:jc w:val="both"/>
        <w:rPr>
          <w:lang w:eastAsia="it-IT"/>
        </w:rPr>
      </w:pPr>
      <w:r>
        <w:rPr>
          <w:lang w:eastAsia="it-IT"/>
        </w:rPr>
        <w:t xml:space="preserve">La localizzazione geografica degli eventi è stata ricavata mediante la georeferenziazione, tramite software GIS, di alcuni itinerari stradali individuati quali maggiormente significativi per rete stradale ricadente nella </w:t>
      </w:r>
      <w:r w:rsidR="00067980">
        <w:rPr>
          <w:lang w:eastAsia="it-IT"/>
        </w:rPr>
        <w:t>R</w:t>
      </w:r>
      <w:r>
        <w:rPr>
          <w:lang w:eastAsia="it-IT"/>
        </w:rPr>
        <w:t xml:space="preserve">egione Campania. </w:t>
      </w:r>
    </w:p>
    <w:p w:rsidR="00C63642" w:rsidRDefault="00C63642" w:rsidP="00D64D83">
      <w:pPr>
        <w:tabs>
          <w:tab w:val="left" w:pos="3828"/>
        </w:tabs>
        <w:ind w:firstLine="360"/>
        <w:jc w:val="both"/>
        <w:rPr>
          <w:lang w:eastAsia="it-IT"/>
        </w:rPr>
      </w:pPr>
      <w:r>
        <w:rPr>
          <w:lang w:eastAsia="it-IT"/>
        </w:rPr>
        <w:t>Nello studio effettuato</w:t>
      </w:r>
      <w:r w:rsidRPr="00FD6B98">
        <w:rPr>
          <w:lang w:eastAsia="it-IT"/>
        </w:rPr>
        <w:t xml:space="preserve"> sono state individuate, </w:t>
      </w:r>
      <w:r>
        <w:rPr>
          <w:lang w:eastAsia="it-IT"/>
        </w:rPr>
        <w:t>lungo la rete stradale esaminata, comprendente sia l’ambito urbano che quello extraurbano, l</w:t>
      </w:r>
      <w:r w:rsidRPr="00FD6B98">
        <w:rPr>
          <w:lang w:eastAsia="it-IT"/>
        </w:rPr>
        <w:t xml:space="preserve">e aree circolari al cui interno ricadono tutti i punti di </w:t>
      </w:r>
      <w:r w:rsidRPr="00FD6B98">
        <w:rPr>
          <w:lang w:eastAsia="it-IT"/>
        </w:rPr>
        <w:lastRenderedPageBreak/>
        <w:t>localizzazione geografica degli incidenti, la cui distanza reciproca non sia superiore ad un valore prestabili</w:t>
      </w:r>
      <w:r w:rsidR="00067980">
        <w:rPr>
          <w:lang w:eastAsia="it-IT"/>
        </w:rPr>
        <w:t>to</w:t>
      </w:r>
      <w:r>
        <w:rPr>
          <w:lang w:eastAsia="it-IT"/>
        </w:rPr>
        <w:t xml:space="preserve"> che, trattandosi prevalentemente di tratte extraurbane, è stato assunto pari a </w:t>
      </w:r>
      <w:r w:rsidR="00CB5253">
        <w:rPr>
          <w:lang w:eastAsia="it-IT"/>
        </w:rPr>
        <w:t>200</w:t>
      </w:r>
      <w:r w:rsidRPr="00FD6B98">
        <w:rPr>
          <w:lang w:eastAsia="it-IT"/>
        </w:rPr>
        <w:t xml:space="preserve"> metri</w:t>
      </w:r>
      <w:r>
        <w:rPr>
          <w:lang w:eastAsia="it-IT"/>
        </w:rPr>
        <w:t>.</w:t>
      </w:r>
    </w:p>
    <w:p w:rsidR="00333D1D" w:rsidRDefault="00333D1D" w:rsidP="00D64D83">
      <w:pPr>
        <w:tabs>
          <w:tab w:val="left" w:pos="3828"/>
        </w:tabs>
        <w:ind w:firstLine="360"/>
        <w:jc w:val="both"/>
        <w:rPr>
          <w:lang w:eastAsia="it-IT"/>
        </w:rPr>
      </w:pPr>
    </w:p>
    <w:p w:rsidR="00333D1D" w:rsidRDefault="00333D1D" w:rsidP="00C63642">
      <w:pPr>
        <w:ind w:firstLine="360"/>
        <w:jc w:val="both"/>
        <w:rPr>
          <w:lang w:eastAsia="it-IT"/>
        </w:rPr>
      </w:pPr>
    </w:p>
    <w:p w:rsidR="00333D1D" w:rsidRDefault="00333D1D" w:rsidP="00C63642">
      <w:pPr>
        <w:ind w:firstLine="360"/>
        <w:jc w:val="both"/>
        <w:rPr>
          <w:lang w:eastAsia="it-IT"/>
        </w:rPr>
      </w:pPr>
    </w:p>
    <w:p w:rsidR="00333D1D" w:rsidRDefault="00333D1D" w:rsidP="00C63642">
      <w:pPr>
        <w:ind w:firstLine="360"/>
        <w:jc w:val="both"/>
        <w:rPr>
          <w:lang w:eastAsia="it-IT"/>
        </w:rPr>
      </w:pPr>
    </w:p>
    <w:p w:rsidR="00C63642" w:rsidRDefault="00C63642" w:rsidP="00C63642">
      <w:pPr>
        <w:ind w:firstLine="360"/>
        <w:jc w:val="both"/>
        <w:rPr>
          <w:lang w:eastAsia="it-IT"/>
        </w:rPr>
      </w:pPr>
      <w:r w:rsidRPr="00FD6B98">
        <w:rPr>
          <w:lang w:eastAsia="it-IT"/>
        </w:rPr>
        <w:t>Ai fini dell’inclusione nella fascia di soglia, passo propedeutico all’individuazione dei potenziali “punti neri”, si è fatto riferimento ai criteri adottati in Germania, basati sull’indicatore numero di eventi / anno, di cui si espone la relativa tabella di sintesi.</w:t>
      </w:r>
    </w:p>
    <w:p w:rsidR="00C63642" w:rsidRPr="00FD6B98" w:rsidRDefault="00C63642" w:rsidP="00C63642">
      <w:pPr>
        <w:jc w:val="both"/>
        <w:rPr>
          <w:lang w:eastAsia="it-IT"/>
        </w:rPr>
      </w:pPr>
    </w:p>
    <w:tbl>
      <w:tblPr>
        <w:tblpPr w:leftFromText="141" w:rightFromText="141" w:vertAnchor="text" w:horzAnchor="margin" w:tblpX="108" w:tblpY="12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3864"/>
        <w:gridCol w:w="3402"/>
      </w:tblGrid>
      <w:tr w:rsidR="00C63642" w:rsidRPr="00FD7462" w:rsidTr="00D64D83">
        <w:tc>
          <w:tcPr>
            <w:tcW w:w="2340" w:type="dxa"/>
            <w:vAlign w:val="center"/>
          </w:tcPr>
          <w:p w:rsidR="00C63642" w:rsidRPr="00FD6B98" w:rsidRDefault="00C63642" w:rsidP="00D64D83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 w:rsidRPr="00FD6B98">
              <w:rPr>
                <w:b/>
                <w:sz w:val="20"/>
                <w:szCs w:val="20"/>
                <w:lang w:eastAsia="it-IT"/>
              </w:rPr>
              <w:t>Periodo di riferimento</w:t>
            </w:r>
          </w:p>
        </w:tc>
        <w:tc>
          <w:tcPr>
            <w:tcW w:w="3864" w:type="dxa"/>
            <w:vAlign w:val="center"/>
          </w:tcPr>
          <w:p w:rsidR="00C63642" w:rsidRPr="00FD6B98" w:rsidRDefault="00C63642" w:rsidP="00D64D83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 w:rsidRPr="00FD6B98">
              <w:rPr>
                <w:b/>
                <w:sz w:val="20"/>
                <w:szCs w:val="20"/>
                <w:lang w:eastAsia="it-IT"/>
              </w:rPr>
              <w:t>Tipo di incidente</w:t>
            </w:r>
          </w:p>
        </w:tc>
        <w:tc>
          <w:tcPr>
            <w:tcW w:w="3402" w:type="dxa"/>
            <w:vAlign w:val="center"/>
          </w:tcPr>
          <w:p w:rsidR="00C63642" w:rsidRPr="00FD6B98" w:rsidRDefault="00C63642" w:rsidP="00D64D83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 w:rsidRPr="00FD6B98">
              <w:rPr>
                <w:b/>
                <w:sz w:val="20"/>
                <w:szCs w:val="20"/>
                <w:lang w:eastAsia="it-IT"/>
              </w:rPr>
              <w:t>Numero di eventi</w:t>
            </w:r>
          </w:p>
        </w:tc>
      </w:tr>
      <w:tr w:rsidR="00C63642" w:rsidRPr="00FD7462" w:rsidTr="00D64D83">
        <w:tc>
          <w:tcPr>
            <w:tcW w:w="2340" w:type="dxa"/>
            <w:vAlign w:val="center"/>
          </w:tcPr>
          <w:p w:rsidR="00C63642" w:rsidRPr="00FD6B98" w:rsidRDefault="00C63642" w:rsidP="00D64D83">
            <w:pPr>
              <w:jc w:val="both"/>
              <w:rPr>
                <w:lang w:eastAsia="it-IT"/>
              </w:rPr>
            </w:pPr>
            <w:r w:rsidRPr="00FD6B98">
              <w:rPr>
                <w:lang w:eastAsia="it-IT"/>
              </w:rPr>
              <w:t>1 anno</w:t>
            </w:r>
          </w:p>
        </w:tc>
        <w:tc>
          <w:tcPr>
            <w:tcW w:w="3864" w:type="dxa"/>
            <w:vAlign w:val="center"/>
          </w:tcPr>
          <w:p w:rsidR="00C63642" w:rsidRPr="00FD6B98" w:rsidRDefault="00C63642" w:rsidP="00D64D83">
            <w:pPr>
              <w:jc w:val="center"/>
              <w:rPr>
                <w:lang w:eastAsia="it-IT"/>
              </w:rPr>
            </w:pPr>
            <w:r w:rsidRPr="00FD6B98">
              <w:rPr>
                <w:lang w:eastAsia="it-IT"/>
              </w:rPr>
              <w:t>tutti i tipi (con danni alle cose, con feriti o con morti)</w:t>
            </w:r>
          </w:p>
        </w:tc>
        <w:tc>
          <w:tcPr>
            <w:tcW w:w="3402" w:type="dxa"/>
            <w:vAlign w:val="center"/>
          </w:tcPr>
          <w:p w:rsidR="00C63642" w:rsidRPr="00FD6B98" w:rsidRDefault="00C63642" w:rsidP="00D64D83">
            <w:pPr>
              <w:jc w:val="center"/>
              <w:rPr>
                <w:lang w:eastAsia="it-IT"/>
              </w:rPr>
            </w:pPr>
            <w:r w:rsidRPr="00FD6B98">
              <w:rPr>
                <w:lang w:eastAsia="it-IT"/>
              </w:rPr>
              <w:t>5 (con le medesime modalità)</w:t>
            </w:r>
          </w:p>
        </w:tc>
      </w:tr>
      <w:tr w:rsidR="00C63642" w:rsidRPr="00FD7462" w:rsidTr="00D64D83">
        <w:tc>
          <w:tcPr>
            <w:tcW w:w="2340" w:type="dxa"/>
            <w:vAlign w:val="center"/>
          </w:tcPr>
          <w:p w:rsidR="00C63642" w:rsidRPr="00FD6B98" w:rsidRDefault="00C63642" w:rsidP="00D64D83">
            <w:pPr>
              <w:jc w:val="both"/>
              <w:rPr>
                <w:lang w:eastAsia="it-IT"/>
              </w:rPr>
            </w:pPr>
            <w:r w:rsidRPr="00FD6B98">
              <w:rPr>
                <w:lang w:eastAsia="it-IT"/>
              </w:rPr>
              <w:t>3 anni</w:t>
            </w:r>
          </w:p>
        </w:tc>
        <w:tc>
          <w:tcPr>
            <w:tcW w:w="3864" w:type="dxa"/>
            <w:vAlign w:val="center"/>
          </w:tcPr>
          <w:p w:rsidR="00C63642" w:rsidRPr="00FD6B98" w:rsidRDefault="00C63642" w:rsidP="00D64D83">
            <w:pPr>
              <w:jc w:val="center"/>
              <w:rPr>
                <w:lang w:eastAsia="it-IT"/>
              </w:rPr>
            </w:pPr>
            <w:r w:rsidRPr="00FD6B98">
              <w:rPr>
                <w:lang w:eastAsia="it-IT"/>
              </w:rPr>
              <w:t>con feriti</w:t>
            </w:r>
          </w:p>
        </w:tc>
        <w:tc>
          <w:tcPr>
            <w:tcW w:w="3402" w:type="dxa"/>
            <w:vAlign w:val="center"/>
          </w:tcPr>
          <w:p w:rsidR="00C63642" w:rsidRPr="00FD6B98" w:rsidRDefault="00C63642" w:rsidP="00D64D83">
            <w:pPr>
              <w:jc w:val="center"/>
              <w:rPr>
                <w:lang w:eastAsia="it-IT"/>
              </w:rPr>
            </w:pPr>
            <w:r w:rsidRPr="00FD6B98">
              <w:rPr>
                <w:lang w:eastAsia="it-IT"/>
              </w:rPr>
              <w:t>5</w:t>
            </w:r>
          </w:p>
        </w:tc>
      </w:tr>
      <w:tr w:rsidR="00C63642" w:rsidRPr="00FD7462" w:rsidTr="00D64D83">
        <w:tc>
          <w:tcPr>
            <w:tcW w:w="2340" w:type="dxa"/>
            <w:vAlign w:val="center"/>
          </w:tcPr>
          <w:p w:rsidR="00C63642" w:rsidRPr="00FD6B98" w:rsidRDefault="00C63642" w:rsidP="00D64D83">
            <w:pPr>
              <w:jc w:val="both"/>
              <w:rPr>
                <w:lang w:eastAsia="it-IT"/>
              </w:rPr>
            </w:pPr>
            <w:r w:rsidRPr="00FD6B98">
              <w:rPr>
                <w:lang w:eastAsia="it-IT"/>
              </w:rPr>
              <w:t>3 anni</w:t>
            </w:r>
          </w:p>
        </w:tc>
        <w:tc>
          <w:tcPr>
            <w:tcW w:w="3864" w:type="dxa"/>
            <w:vAlign w:val="center"/>
          </w:tcPr>
          <w:p w:rsidR="00C63642" w:rsidRPr="00FD6B98" w:rsidRDefault="00C63642" w:rsidP="00D64D83">
            <w:pPr>
              <w:jc w:val="center"/>
              <w:rPr>
                <w:lang w:eastAsia="it-IT"/>
              </w:rPr>
            </w:pPr>
            <w:r w:rsidRPr="00FD6B98">
              <w:rPr>
                <w:lang w:eastAsia="it-IT"/>
              </w:rPr>
              <w:t>con feriti gravi o morti</w:t>
            </w:r>
          </w:p>
        </w:tc>
        <w:tc>
          <w:tcPr>
            <w:tcW w:w="3402" w:type="dxa"/>
            <w:vAlign w:val="center"/>
          </w:tcPr>
          <w:p w:rsidR="00C63642" w:rsidRPr="00FD6B98" w:rsidRDefault="00C63642" w:rsidP="00D64D83">
            <w:pPr>
              <w:jc w:val="center"/>
              <w:rPr>
                <w:lang w:eastAsia="it-IT"/>
              </w:rPr>
            </w:pPr>
            <w:r w:rsidRPr="00FD6B98">
              <w:rPr>
                <w:lang w:eastAsia="it-IT"/>
              </w:rPr>
              <w:t>3</w:t>
            </w:r>
          </w:p>
        </w:tc>
      </w:tr>
    </w:tbl>
    <w:p w:rsidR="00C63642" w:rsidRPr="00FD6B98" w:rsidRDefault="00C63642" w:rsidP="00C63642">
      <w:pPr>
        <w:jc w:val="both"/>
        <w:rPr>
          <w:lang w:eastAsia="it-IT"/>
        </w:rPr>
      </w:pPr>
    </w:p>
    <w:p w:rsidR="00C63642" w:rsidRPr="00FD6B98" w:rsidRDefault="00C63642" w:rsidP="00C63642">
      <w:pPr>
        <w:jc w:val="both"/>
        <w:rPr>
          <w:lang w:eastAsia="it-IT"/>
        </w:rPr>
      </w:pPr>
    </w:p>
    <w:p w:rsidR="00C63642" w:rsidRPr="00FD6B98" w:rsidRDefault="00C63642" w:rsidP="00C63642">
      <w:pPr>
        <w:ind w:firstLine="567"/>
        <w:jc w:val="both"/>
        <w:rPr>
          <w:lang w:eastAsia="it-IT"/>
        </w:rPr>
      </w:pPr>
      <w:r w:rsidRPr="00FD6B98">
        <w:rPr>
          <w:lang w:eastAsia="it-IT"/>
        </w:rPr>
        <w:t xml:space="preserve">Si è preferito scegliere l’indicatore per il quale è considerata critica la circostanza di un numero di eventi minimo, pari a cinque feriti, nell’arco di </w:t>
      </w:r>
      <w:r>
        <w:rPr>
          <w:lang w:eastAsia="it-IT"/>
        </w:rPr>
        <w:t xml:space="preserve">almeno </w:t>
      </w:r>
      <w:r w:rsidRPr="00FD6B98">
        <w:rPr>
          <w:lang w:eastAsia="it-IT"/>
        </w:rPr>
        <w:t>tre anni, in quanto la rilevazione nazionale ISTAT, al momento, non suddivide la categoria dei feriti in “feriti lievi” e “feriti gravi”.</w:t>
      </w:r>
    </w:p>
    <w:p w:rsidR="00C63642" w:rsidRDefault="00C63642" w:rsidP="00C63642">
      <w:pPr>
        <w:ind w:firstLine="567"/>
        <w:jc w:val="both"/>
        <w:rPr>
          <w:lang w:eastAsia="it-IT"/>
        </w:rPr>
      </w:pPr>
      <w:r w:rsidRPr="00FD6B98">
        <w:rPr>
          <w:lang w:eastAsia="it-IT"/>
        </w:rPr>
        <w:t xml:space="preserve">L’individuazione dei punti </w:t>
      </w:r>
      <w:proofErr w:type="spellStart"/>
      <w:r w:rsidRPr="00FD6B98">
        <w:rPr>
          <w:lang w:eastAsia="it-IT"/>
        </w:rPr>
        <w:t>georeferenziati</w:t>
      </w:r>
      <w:proofErr w:type="spellEnd"/>
      <w:r w:rsidRPr="00FD6B98">
        <w:rPr>
          <w:lang w:eastAsia="it-IT"/>
        </w:rPr>
        <w:t>, per i quali la localizzazione sulla cartografia digitale ha riscontrato un anomalo addensamento, contrassegnato da aree circolari</w:t>
      </w:r>
      <w:r>
        <w:rPr>
          <w:lang w:eastAsia="it-IT"/>
        </w:rPr>
        <w:t xml:space="preserve"> aventi un determinato raggio (</w:t>
      </w:r>
      <w:r w:rsidR="00853710">
        <w:rPr>
          <w:lang w:eastAsia="it-IT"/>
        </w:rPr>
        <w:t>200</w:t>
      </w:r>
      <w:r>
        <w:rPr>
          <w:lang w:eastAsia="it-IT"/>
        </w:rPr>
        <w:t xml:space="preserve"> m), </w:t>
      </w:r>
      <w:r w:rsidRPr="00FD6B98">
        <w:rPr>
          <w:lang w:eastAsia="it-IT"/>
        </w:rPr>
        <w:t xml:space="preserve">è stata effettuata mediante procedura di calcolo in ambiente VBA e l’elenco dei punti è riportato nel file </w:t>
      </w:r>
      <w:proofErr w:type="spellStart"/>
      <w:r>
        <w:rPr>
          <w:lang w:eastAsia="it-IT"/>
        </w:rPr>
        <w:t>kml</w:t>
      </w:r>
      <w:proofErr w:type="spellEnd"/>
      <w:r>
        <w:rPr>
          <w:lang w:eastAsia="it-IT"/>
        </w:rPr>
        <w:t xml:space="preserve"> allegati, visualizzabili con software GIS o tramite Google Earth. I file con estensione </w:t>
      </w:r>
      <w:proofErr w:type="spellStart"/>
      <w:r>
        <w:rPr>
          <w:lang w:eastAsia="it-IT"/>
        </w:rPr>
        <w:t>kml</w:t>
      </w:r>
      <w:proofErr w:type="spellEnd"/>
      <w:r>
        <w:rPr>
          <w:lang w:eastAsia="it-IT"/>
        </w:rPr>
        <w:t xml:space="preserve"> identificativi della localizzazione geografica degli eventi sono forniti in due distinte cartelle, di cui una accessibile a tutti ma contenente solo gli attributi utili per la localizzazione geografica (latitudine e longitudine nel sistema WGS84) e l’altra con accesso riservato, tramite password, contenente anche gli attributi essenziali presenti nel database ISTAT, utili per una elaborazione statistica e spaziale dei dati, tramite software GIS. </w:t>
      </w:r>
    </w:p>
    <w:p w:rsidR="00C63642" w:rsidRDefault="00C63642" w:rsidP="00C63642">
      <w:pPr>
        <w:ind w:firstLine="708"/>
        <w:jc w:val="both"/>
        <w:rPr>
          <w:lang w:eastAsia="it-IT"/>
        </w:rPr>
      </w:pPr>
      <w:r w:rsidRPr="00FD6B98">
        <w:rPr>
          <w:lang w:eastAsia="it-IT"/>
        </w:rPr>
        <w:t>Sono stati esclusi dal campione da sottoporre ad ulteriori valutazioni ai fini della qualificazione come punti neri, gli addensamenti di punti per i</w:t>
      </w:r>
      <w:r>
        <w:rPr>
          <w:lang w:eastAsia="it-IT"/>
        </w:rPr>
        <w:t xml:space="preserve"> quali l’indice di ricorsività nel quadriennio</w:t>
      </w:r>
      <w:r w:rsidRPr="00FD6B98">
        <w:rPr>
          <w:lang w:eastAsia="it-IT"/>
        </w:rPr>
        <w:t xml:space="preserve"> è risultato inferiore a cinque.</w:t>
      </w:r>
    </w:p>
    <w:p w:rsidR="00C63642" w:rsidRDefault="00C63642" w:rsidP="00C63642">
      <w:pPr>
        <w:ind w:firstLine="708"/>
        <w:jc w:val="both"/>
        <w:rPr>
          <w:lang w:eastAsia="it-IT"/>
        </w:rPr>
      </w:pPr>
    </w:p>
    <w:p w:rsidR="00333D1D" w:rsidRDefault="00333D1D" w:rsidP="00C63642">
      <w:pPr>
        <w:ind w:firstLine="708"/>
        <w:jc w:val="both"/>
        <w:rPr>
          <w:lang w:eastAsia="it-IT"/>
        </w:rPr>
      </w:pPr>
    </w:p>
    <w:p w:rsidR="00796E4D" w:rsidRPr="00975F9A" w:rsidRDefault="00C63642" w:rsidP="00C63642">
      <w:pPr>
        <w:ind w:right="-1" w:firstLine="567"/>
        <w:jc w:val="both"/>
        <w:rPr>
          <w:lang w:eastAsia="it-IT"/>
        </w:rPr>
      </w:pPr>
      <w:r w:rsidRPr="00975F9A">
        <w:rPr>
          <w:lang w:eastAsia="it-IT"/>
        </w:rPr>
        <w:t>I risultati prodotti dall’Ing. Emilio Bizzarri del Provveditorato Interregionale per le  Opere Pubbliche per la Campania, il Molise, la Puglia e la Basilicata del Ministero delle Infrastrutture e dei Trasporti sono consultabili nell</w:t>
      </w:r>
      <w:r w:rsidR="00202196">
        <w:rPr>
          <w:lang w:eastAsia="it-IT"/>
        </w:rPr>
        <w:t>a</w:t>
      </w:r>
      <w:r w:rsidR="00796E4D" w:rsidRPr="00975F9A">
        <w:rPr>
          <w:lang w:eastAsia="it-IT"/>
        </w:rPr>
        <w:t xml:space="preserve"> </w:t>
      </w:r>
      <w:r w:rsidR="00202196">
        <w:rPr>
          <w:lang w:eastAsia="it-IT"/>
        </w:rPr>
        <w:t>cartella</w:t>
      </w:r>
      <w:r w:rsidR="00796E4D" w:rsidRPr="00975F9A">
        <w:rPr>
          <w:lang w:eastAsia="it-IT"/>
        </w:rPr>
        <w:t xml:space="preserve"> </w:t>
      </w:r>
      <w:r w:rsidRPr="00975F9A">
        <w:rPr>
          <w:lang w:eastAsia="it-IT"/>
        </w:rPr>
        <w:t xml:space="preserve">denominata “Contributo </w:t>
      </w:r>
      <w:proofErr w:type="spellStart"/>
      <w:r w:rsidRPr="00975F9A">
        <w:rPr>
          <w:lang w:eastAsia="it-IT"/>
        </w:rPr>
        <w:t>Provoper</w:t>
      </w:r>
      <w:proofErr w:type="spellEnd"/>
      <w:r w:rsidRPr="00975F9A">
        <w:rPr>
          <w:lang w:eastAsia="it-IT"/>
        </w:rPr>
        <w:t xml:space="preserve"> Napoli”</w:t>
      </w:r>
      <w:r w:rsidR="00796E4D" w:rsidRPr="00975F9A">
        <w:rPr>
          <w:lang w:eastAsia="it-IT"/>
        </w:rPr>
        <w:t xml:space="preserve"> , </w:t>
      </w:r>
      <w:r w:rsidR="00202196">
        <w:rPr>
          <w:lang w:eastAsia="it-IT"/>
        </w:rPr>
        <w:t xml:space="preserve">che contiene </w:t>
      </w:r>
      <w:r w:rsidR="00796E4D" w:rsidRPr="00975F9A">
        <w:rPr>
          <w:lang w:eastAsia="it-IT"/>
        </w:rPr>
        <w:t xml:space="preserve">una </w:t>
      </w:r>
      <w:r w:rsidR="00202196">
        <w:rPr>
          <w:lang w:eastAsia="it-IT"/>
        </w:rPr>
        <w:t xml:space="preserve">cartella </w:t>
      </w:r>
      <w:r w:rsidR="0051622B">
        <w:rPr>
          <w:lang w:eastAsia="it-IT"/>
        </w:rPr>
        <w:t>co</w:t>
      </w:r>
      <w:r w:rsidR="008946E9">
        <w:rPr>
          <w:lang w:eastAsia="it-IT"/>
        </w:rPr>
        <w:t>n</w:t>
      </w:r>
      <w:r w:rsidR="0051622B">
        <w:rPr>
          <w:lang w:eastAsia="it-IT"/>
        </w:rPr>
        <w:t xml:space="preserve"> i seguenti file:</w:t>
      </w:r>
    </w:p>
    <w:p w:rsidR="00796E4D" w:rsidRPr="00975F9A" w:rsidRDefault="00796E4D" w:rsidP="00796E4D">
      <w:pPr>
        <w:pStyle w:val="Paragrafoelenco"/>
        <w:numPr>
          <w:ilvl w:val="0"/>
          <w:numId w:val="4"/>
        </w:numPr>
        <w:ind w:right="-1"/>
        <w:jc w:val="both"/>
        <w:rPr>
          <w:lang w:eastAsia="it-IT"/>
        </w:rPr>
      </w:pPr>
      <w:r w:rsidRPr="00975F9A">
        <w:rPr>
          <w:lang w:eastAsia="it-IT"/>
        </w:rPr>
        <w:t xml:space="preserve">AA_AL.zip           </w:t>
      </w:r>
      <w:r w:rsidR="00D64D83" w:rsidRPr="00975F9A">
        <w:rPr>
          <w:lang w:eastAsia="it-IT"/>
        </w:rPr>
        <w:t xml:space="preserve">  </w:t>
      </w:r>
      <w:r w:rsidRPr="00975F9A">
        <w:rPr>
          <w:lang w:eastAsia="it-IT"/>
        </w:rPr>
        <w:t xml:space="preserve"> </w:t>
      </w:r>
      <w:r w:rsidR="00D64D83" w:rsidRPr="00975F9A">
        <w:rPr>
          <w:lang w:eastAsia="it-IT"/>
        </w:rPr>
        <w:t xml:space="preserve"> </w:t>
      </w:r>
      <w:r w:rsidRPr="00975F9A">
        <w:rPr>
          <w:lang w:eastAsia="it-IT"/>
        </w:rPr>
        <w:t>(relativo ad autostrade e raccordi autostradali in Campania)</w:t>
      </w:r>
      <w:r w:rsidR="008946E9">
        <w:rPr>
          <w:lang w:eastAsia="it-IT"/>
        </w:rPr>
        <w:t>;</w:t>
      </w:r>
    </w:p>
    <w:p w:rsidR="00C63642" w:rsidRPr="00975F9A" w:rsidRDefault="00004B60" w:rsidP="00D64D83">
      <w:pPr>
        <w:pStyle w:val="Paragrafoelenco"/>
        <w:numPr>
          <w:ilvl w:val="0"/>
          <w:numId w:val="4"/>
        </w:numPr>
        <w:ind w:right="-1"/>
        <w:jc w:val="both"/>
        <w:rPr>
          <w:lang w:eastAsia="it-IT"/>
        </w:rPr>
      </w:pPr>
      <w:r>
        <w:rPr>
          <w:lang w:eastAsia="it-IT"/>
        </w:rPr>
        <w:t>SS_</w:t>
      </w:r>
      <w:r w:rsidR="00796E4D" w:rsidRPr="00975F9A">
        <w:rPr>
          <w:lang w:eastAsia="it-IT"/>
        </w:rPr>
        <w:t xml:space="preserve">SR_SP_AL.zip </w:t>
      </w:r>
      <w:r w:rsidR="00D64D83" w:rsidRPr="00975F9A">
        <w:rPr>
          <w:lang w:eastAsia="it-IT"/>
        </w:rPr>
        <w:t xml:space="preserve">  </w:t>
      </w:r>
      <w:r w:rsidR="00796E4D" w:rsidRPr="00975F9A">
        <w:rPr>
          <w:lang w:eastAsia="it-IT"/>
        </w:rPr>
        <w:t xml:space="preserve">(relativo solo ad alcune strade </w:t>
      </w:r>
      <w:r w:rsidR="00D64D83" w:rsidRPr="00975F9A">
        <w:rPr>
          <w:lang w:eastAsia="it-IT"/>
        </w:rPr>
        <w:t>regionali e provinciali in Campania)</w:t>
      </w:r>
      <w:r w:rsidR="008946E9">
        <w:rPr>
          <w:lang w:eastAsia="it-IT"/>
        </w:rPr>
        <w:t>.</w:t>
      </w:r>
    </w:p>
    <w:p w:rsidR="00796E4D" w:rsidRPr="00975F9A" w:rsidRDefault="00796E4D" w:rsidP="00796E4D">
      <w:pPr>
        <w:ind w:right="-1"/>
        <w:jc w:val="both"/>
        <w:rPr>
          <w:lang w:eastAsia="it-IT"/>
        </w:rPr>
      </w:pPr>
      <w:r w:rsidRPr="00975F9A">
        <w:rPr>
          <w:lang w:eastAsia="it-IT"/>
        </w:rPr>
        <w:t>Ciascun file</w:t>
      </w:r>
      <w:r w:rsidR="00134655" w:rsidRPr="00975F9A">
        <w:rPr>
          <w:lang w:eastAsia="it-IT"/>
        </w:rPr>
        <w:t xml:space="preserve"> zip</w:t>
      </w:r>
      <w:r w:rsidRPr="00975F9A">
        <w:rPr>
          <w:lang w:eastAsia="it-IT"/>
        </w:rPr>
        <w:t xml:space="preserve"> contiene i file riferiti all’incidentalità stradale in cui è possibile visualizzare solo la </w:t>
      </w:r>
      <w:r w:rsidR="00D64D83" w:rsidRPr="00975F9A">
        <w:rPr>
          <w:lang w:eastAsia="it-IT"/>
        </w:rPr>
        <w:t>localizzazione geografica del punto in cui si è verificato l’incidente, senza alcun altro attribuito (es. data, circostanze, ecc.) che possa consentirne l’individuazione per via induttiva.</w:t>
      </w:r>
    </w:p>
    <w:p w:rsidR="00134655" w:rsidRPr="00975F9A" w:rsidRDefault="00134655" w:rsidP="00796E4D">
      <w:pPr>
        <w:ind w:right="-1"/>
        <w:jc w:val="both"/>
        <w:rPr>
          <w:lang w:eastAsia="it-IT"/>
        </w:rPr>
      </w:pPr>
    </w:p>
    <w:p w:rsidR="00D64D83" w:rsidRPr="00975F9A" w:rsidRDefault="0051622B" w:rsidP="00D64D83">
      <w:pPr>
        <w:ind w:right="-1" w:firstLine="567"/>
        <w:jc w:val="both"/>
        <w:rPr>
          <w:lang w:eastAsia="it-IT"/>
        </w:rPr>
      </w:pPr>
      <w:r>
        <w:rPr>
          <w:lang w:eastAsia="it-IT"/>
        </w:rPr>
        <w:t xml:space="preserve">Un’altra </w:t>
      </w:r>
      <w:r w:rsidR="00D64D83" w:rsidRPr="00975F9A">
        <w:rPr>
          <w:lang w:eastAsia="it-IT"/>
        </w:rPr>
        <w:t>cartella</w:t>
      </w:r>
      <w:r>
        <w:rPr>
          <w:lang w:eastAsia="it-IT"/>
        </w:rPr>
        <w:t>,</w:t>
      </w:r>
      <w:r w:rsidR="00D64D83" w:rsidRPr="00975F9A">
        <w:rPr>
          <w:lang w:eastAsia="it-IT"/>
        </w:rPr>
        <w:t xml:space="preserve"> ad accesso protetto con password, accessibile </w:t>
      </w:r>
      <w:r>
        <w:rPr>
          <w:lang w:eastAsia="it-IT"/>
        </w:rPr>
        <w:t xml:space="preserve">esclusivamente </w:t>
      </w:r>
      <w:r w:rsidR="00D64D83" w:rsidRPr="00975F9A">
        <w:rPr>
          <w:lang w:eastAsia="it-IT"/>
        </w:rPr>
        <w:t>all’utenza autorizzata in ambito SISTAN</w:t>
      </w:r>
      <w:r>
        <w:rPr>
          <w:lang w:eastAsia="it-IT"/>
        </w:rPr>
        <w:t>,</w:t>
      </w:r>
      <w:r w:rsidR="006B2C3E">
        <w:rPr>
          <w:lang w:eastAsia="it-IT"/>
        </w:rPr>
        <w:t xml:space="preserve"> </w:t>
      </w:r>
      <w:r>
        <w:rPr>
          <w:lang w:eastAsia="it-IT"/>
        </w:rPr>
        <w:t xml:space="preserve">è </w:t>
      </w:r>
      <w:r w:rsidR="006B2C3E">
        <w:rPr>
          <w:lang w:eastAsia="it-IT"/>
        </w:rPr>
        <w:t>disponibile presso l’Ufficio di Statistica del Ministero delle Infrastrutture e dei Trasporti</w:t>
      </w:r>
      <w:r>
        <w:rPr>
          <w:lang w:eastAsia="it-IT"/>
        </w:rPr>
        <w:t xml:space="preserve"> e</w:t>
      </w:r>
      <w:r w:rsidR="00D64D83" w:rsidRPr="00975F9A">
        <w:rPr>
          <w:lang w:eastAsia="it-IT"/>
        </w:rPr>
        <w:t xml:space="preserve"> contiene i file:</w:t>
      </w:r>
    </w:p>
    <w:p w:rsidR="00D64D83" w:rsidRPr="00975F9A" w:rsidRDefault="00D64D83" w:rsidP="00D64D83">
      <w:pPr>
        <w:pStyle w:val="Paragrafoelenco"/>
        <w:numPr>
          <w:ilvl w:val="0"/>
          <w:numId w:val="4"/>
        </w:numPr>
        <w:ind w:right="-1"/>
        <w:jc w:val="both"/>
        <w:rPr>
          <w:lang w:eastAsia="it-IT"/>
        </w:rPr>
      </w:pPr>
      <w:r w:rsidRPr="00975F9A">
        <w:rPr>
          <w:lang w:eastAsia="it-IT"/>
        </w:rPr>
        <w:t xml:space="preserve"> AA_A</w:t>
      </w:r>
      <w:r w:rsidR="00134655" w:rsidRPr="00975F9A">
        <w:rPr>
          <w:lang w:eastAsia="it-IT"/>
        </w:rPr>
        <w:t>PW</w:t>
      </w:r>
      <w:r w:rsidRPr="00975F9A">
        <w:rPr>
          <w:lang w:eastAsia="it-IT"/>
        </w:rPr>
        <w:t>.zip               (relativo ad autostrade e raccordi autostradali in Campania)</w:t>
      </w:r>
      <w:r w:rsidR="008946E9">
        <w:rPr>
          <w:lang w:eastAsia="it-IT"/>
        </w:rPr>
        <w:t>;</w:t>
      </w:r>
    </w:p>
    <w:p w:rsidR="00D64D83" w:rsidRPr="00975F9A" w:rsidRDefault="00957975" w:rsidP="008946E9">
      <w:pPr>
        <w:pStyle w:val="Paragrafoelenco"/>
        <w:numPr>
          <w:ilvl w:val="0"/>
          <w:numId w:val="4"/>
        </w:numPr>
        <w:tabs>
          <w:tab w:val="left" w:pos="993"/>
        </w:tabs>
        <w:ind w:left="0" w:right="-1" w:firstLine="567"/>
        <w:jc w:val="both"/>
        <w:rPr>
          <w:lang w:eastAsia="it-IT"/>
        </w:rPr>
      </w:pPr>
      <w:bookmarkStart w:id="0" w:name="_GoBack"/>
      <w:bookmarkEnd w:id="0"/>
      <w:r>
        <w:rPr>
          <w:lang w:eastAsia="it-IT"/>
        </w:rPr>
        <w:t>SS_</w:t>
      </w:r>
      <w:r w:rsidR="00975F9A" w:rsidRPr="00975F9A">
        <w:rPr>
          <w:lang w:eastAsia="it-IT"/>
        </w:rPr>
        <w:t>S</w:t>
      </w:r>
      <w:r w:rsidR="00D64D83" w:rsidRPr="00975F9A">
        <w:rPr>
          <w:lang w:eastAsia="it-IT"/>
        </w:rPr>
        <w:t>R_SP_A</w:t>
      </w:r>
      <w:r w:rsidR="00134655" w:rsidRPr="00975F9A">
        <w:rPr>
          <w:lang w:eastAsia="it-IT"/>
        </w:rPr>
        <w:t>PW</w:t>
      </w:r>
      <w:r w:rsidR="00067980">
        <w:rPr>
          <w:lang w:eastAsia="it-IT"/>
        </w:rPr>
        <w:t>.zip</w:t>
      </w:r>
      <w:r w:rsidR="00134655" w:rsidRPr="00975F9A">
        <w:rPr>
          <w:lang w:eastAsia="it-IT"/>
        </w:rPr>
        <w:t xml:space="preserve"> </w:t>
      </w:r>
      <w:r w:rsidR="00D64D83" w:rsidRPr="00975F9A">
        <w:rPr>
          <w:lang w:eastAsia="it-IT"/>
        </w:rPr>
        <w:t>(relativo solo ad alcune strade regionali e provinciali in Campania)</w:t>
      </w:r>
      <w:r w:rsidR="008946E9">
        <w:rPr>
          <w:lang w:eastAsia="it-IT"/>
        </w:rPr>
        <w:t>.</w:t>
      </w:r>
    </w:p>
    <w:p w:rsidR="0032799D" w:rsidRDefault="00134655" w:rsidP="00067980">
      <w:pPr>
        <w:ind w:right="-1" w:firstLine="360"/>
        <w:jc w:val="both"/>
        <w:rPr>
          <w:lang w:eastAsia="it-IT"/>
        </w:rPr>
      </w:pPr>
      <w:r w:rsidRPr="00975F9A">
        <w:rPr>
          <w:lang w:eastAsia="it-IT"/>
        </w:rPr>
        <w:lastRenderedPageBreak/>
        <w:t xml:space="preserve">Ciascun file zip contiene i file riferiti all’incidentalità stradale in cui è possibile visualizzare non solo i dati riferiti alla localizzazione geografica del punto in cui si è verificato l’incidente, ma </w:t>
      </w:r>
      <w:r w:rsidR="0032799D" w:rsidRPr="00975F9A">
        <w:rPr>
          <w:lang w:eastAsia="it-IT"/>
        </w:rPr>
        <w:t>anche</w:t>
      </w:r>
      <w:r w:rsidRPr="00975F9A">
        <w:rPr>
          <w:lang w:eastAsia="it-IT"/>
        </w:rPr>
        <w:t xml:space="preserve"> gli attributi essenziali di ciascun evento, contenuti nel database ISTAT</w:t>
      </w:r>
      <w:r w:rsidR="0032799D" w:rsidRPr="00975F9A">
        <w:rPr>
          <w:lang w:eastAsia="it-IT"/>
        </w:rPr>
        <w:t xml:space="preserve"> relativo all’incidentalità stradale.</w:t>
      </w:r>
    </w:p>
    <w:p w:rsidR="00333D1D" w:rsidRDefault="00333D1D" w:rsidP="00C63642">
      <w:pPr>
        <w:ind w:firstLine="360"/>
        <w:jc w:val="both"/>
        <w:rPr>
          <w:lang w:eastAsia="it-IT"/>
        </w:rPr>
      </w:pPr>
    </w:p>
    <w:p w:rsidR="00C63642" w:rsidRDefault="00C63642" w:rsidP="00C63642">
      <w:pPr>
        <w:ind w:firstLine="360"/>
        <w:jc w:val="both"/>
        <w:rPr>
          <w:lang w:eastAsia="it-IT"/>
        </w:rPr>
      </w:pPr>
      <w:r w:rsidRPr="00975F9A">
        <w:rPr>
          <w:lang w:eastAsia="it-IT"/>
        </w:rPr>
        <w:t>All’attività di georeferenziazione dei tracciati stradali, ha partecipato l’Ing. Giada Limongi, nell’ambito del tirocinio, afferente al “Piano Garanzia Giovani in Campania”, svolto presso il medesimo Provveditorato Interregionale.</w:t>
      </w:r>
    </w:p>
    <w:sectPr w:rsidR="00C63642" w:rsidSect="00D64D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274" w:bottom="1134" w:left="1134" w:header="708" w:footer="708" w:gutter="0"/>
      <w:pgNumType w:start="1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DD" w:rsidRDefault="000B70DD">
      <w:r>
        <w:separator/>
      </w:r>
    </w:p>
  </w:endnote>
  <w:endnote w:type="continuationSeparator" w:id="0">
    <w:p w:rsidR="000B70DD" w:rsidRDefault="000B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83" w:rsidRDefault="00753BE3" w:rsidP="00D64D8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64D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64D8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64D83" w:rsidRDefault="000B70DD" w:rsidP="00D64D83">
    <w:pPr>
      <w:pStyle w:val="Pidipagina"/>
      <w:ind w:right="360" w:firstLine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532.6pt;margin-top:.05pt;width:6pt;height:13.75pt;z-index:251659264;visibility:visible;mso-wrap-distance-left:-.05pt;mso-wrap-distance-right:-.05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" stroked="f">
          <v:textbox inset="0,0,0,0">
            <w:txbxContent>
              <w:p w:rsidR="00D64D83" w:rsidRDefault="00D64D83">
                <w:pPr>
                  <w:pStyle w:val="Pidipagin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52597"/>
      <w:docPartObj>
        <w:docPartGallery w:val="Page Numbers (Bottom of Page)"/>
        <w:docPartUnique/>
      </w:docPartObj>
    </w:sdtPr>
    <w:sdtEndPr/>
    <w:sdtContent>
      <w:p w:rsidR="00D64D83" w:rsidRDefault="001567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6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64D83" w:rsidRDefault="00D64D83" w:rsidP="00D64D83">
    <w:pPr>
      <w:pStyle w:val="Pidipagin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DD" w:rsidRDefault="000B70DD">
      <w:r>
        <w:separator/>
      </w:r>
    </w:p>
  </w:footnote>
  <w:footnote w:type="continuationSeparator" w:id="0">
    <w:p w:rsidR="000B70DD" w:rsidRDefault="000B7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83" w:rsidRDefault="00D64D83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83" w:rsidRDefault="00D64D83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54DA"/>
    <w:multiLevelType w:val="hybridMultilevel"/>
    <w:tmpl w:val="59CECF0A"/>
    <w:lvl w:ilvl="0" w:tplc="C396E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BF1E65"/>
    <w:multiLevelType w:val="hybridMultilevel"/>
    <w:tmpl w:val="996081DE"/>
    <w:lvl w:ilvl="0" w:tplc="40849382">
      <w:start w:val="3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CD416D6"/>
    <w:multiLevelType w:val="hybridMultilevel"/>
    <w:tmpl w:val="327C4740"/>
    <w:lvl w:ilvl="0" w:tplc="AFC6D9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BD25E0"/>
    <w:multiLevelType w:val="hybridMultilevel"/>
    <w:tmpl w:val="0EC2864A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D06675E0">
      <w:numFmt w:val="bullet"/>
      <w:lvlText w:val=""/>
      <w:lvlJc w:val="left"/>
      <w:pPr>
        <w:tabs>
          <w:tab w:val="num" w:pos="2340"/>
        </w:tabs>
        <w:ind w:left="2340" w:hanging="480"/>
      </w:pPr>
      <w:rPr>
        <w:rFonts w:ascii="Symbol" w:hAnsi="Symbol" w:cs="Courier New" w:hint="default"/>
        <w:sz w:val="16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9EA"/>
    <w:rsid w:val="00004B60"/>
    <w:rsid w:val="000216F8"/>
    <w:rsid w:val="000660AE"/>
    <w:rsid w:val="00067980"/>
    <w:rsid w:val="000B70DD"/>
    <w:rsid w:val="000C3CC0"/>
    <w:rsid w:val="000D1577"/>
    <w:rsid w:val="00104634"/>
    <w:rsid w:val="00134655"/>
    <w:rsid w:val="001438D7"/>
    <w:rsid w:val="001567C8"/>
    <w:rsid w:val="00186A29"/>
    <w:rsid w:val="00192A71"/>
    <w:rsid w:val="001C3D3E"/>
    <w:rsid w:val="00202196"/>
    <w:rsid w:val="00214AE6"/>
    <w:rsid w:val="002373FC"/>
    <w:rsid w:val="002819CB"/>
    <w:rsid w:val="00312BE7"/>
    <w:rsid w:val="0032799D"/>
    <w:rsid w:val="00333D1D"/>
    <w:rsid w:val="003801EA"/>
    <w:rsid w:val="00384F58"/>
    <w:rsid w:val="003975F5"/>
    <w:rsid w:val="004041B1"/>
    <w:rsid w:val="00415CB6"/>
    <w:rsid w:val="0042179F"/>
    <w:rsid w:val="00461AE9"/>
    <w:rsid w:val="004A59A7"/>
    <w:rsid w:val="0051622B"/>
    <w:rsid w:val="005D2BAB"/>
    <w:rsid w:val="006109CA"/>
    <w:rsid w:val="006B2C3E"/>
    <w:rsid w:val="006E2F37"/>
    <w:rsid w:val="006F1FA2"/>
    <w:rsid w:val="007223F3"/>
    <w:rsid w:val="00753BE3"/>
    <w:rsid w:val="007650A9"/>
    <w:rsid w:val="00796E4D"/>
    <w:rsid w:val="007A0F80"/>
    <w:rsid w:val="007E53A3"/>
    <w:rsid w:val="007E59EA"/>
    <w:rsid w:val="007E67EF"/>
    <w:rsid w:val="00853710"/>
    <w:rsid w:val="00863325"/>
    <w:rsid w:val="008946E9"/>
    <w:rsid w:val="008A5591"/>
    <w:rsid w:val="008B4E12"/>
    <w:rsid w:val="008B7CE3"/>
    <w:rsid w:val="00927FFD"/>
    <w:rsid w:val="00957975"/>
    <w:rsid w:val="00965281"/>
    <w:rsid w:val="00975F9A"/>
    <w:rsid w:val="00977E84"/>
    <w:rsid w:val="00987E36"/>
    <w:rsid w:val="00A432E1"/>
    <w:rsid w:val="00A55848"/>
    <w:rsid w:val="00A76EE4"/>
    <w:rsid w:val="00B02C2D"/>
    <w:rsid w:val="00BE32FE"/>
    <w:rsid w:val="00BE4478"/>
    <w:rsid w:val="00C214C9"/>
    <w:rsid w:val="00C565DB"/>
    <w:rsid w:val="00C63642"/>
    <w:rsid w:val="00C76AB4"/>
    <w:rsid w:val="00CB5253"/>
    <w:rsid w:val="00D539CC"/>
    <w:rsid w:val="00D64D83"/>
    <w:rsid w:val="00DC28AE"/>
    <w:rsid w:val="00DE6CDF"/>
    <w:rsid w:val="00E9291A"/>
    <w:rsid w:val="00EA7848"/>
    <w:rsid w:val="00EC23BC"/>
    <w:rsid w:val="00EC3624"/>
    <w:rsid w:val="00F6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59E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E59EA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9E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7E59EA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E59E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umeropagina">
    <w:name w:val="page number"/>
    <w:basedOn w:val="Carpredefinitoparagrafo"/>
    <w:rsid w:val="007E59EA"/>
  </w:style>
  <w:style w:type="paragraph" w:styleId="Paragrafoelenco">
    <w:name w:val="List Paragraph"/>
    <w:basedOn w:val="Normale"/>
    <w:link w:val="ParagrafoelencoCarattere"/>
    <w:uiPriority w:val="34"/>
    <w:qFormat/>
    <w:rsid w:val="007E59EA"/>
    <w:pPr>
      <w:ind w:left="708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E59E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xmsonormal">
    <w:name w:val="x_msonormal"/>
    <w:basedOn w:val="Normale"/>
    <w:rsid w:val="007E59EA"/>
    <w:pPr>
      <w:suppressAutoHyphens w:val="0"/>
      <w:spacing w:before="100" w:beforeAutospacing="1" w:after="100" w:afterAutospacing="1"/>
    </w:pPr>
    <w:rPr>
      <w:kern w:val="0"/>
      <w:lang w:eastAsia="it-IT"/>
    </w:rPr>
  </w:style>
  <w:style w:type="paragraph" w:styleId="Didascalia">
    <w:name w:val="caption"/>
    <w:basedOn w:val="Normale"/>
    <w:next w:val="Normale"/>
    <w:autoRedefine/>
    <w:uiPriority w:val="35"/>
    <w:qFormat/>
    <w:rsid w:val="007E59EA"/>
    <w:pPr>
      <w:tabs>
        <w:tab w:val="left" w:pos="0"/>
        <w:tab w:val="left" w:pos="9460"/>
      </w:tabs>
      <w:suppressAutoHyphens w:val="0"/>
      <w:ind w:right="179" w:hanging="284"/>
    </w:pPr>
    <w:rPr>
      <w:b/>
      <w:bCs/>
      <w:kern w:val="0"/>
      <w:lang w:eastAsia="en-US"/>
    </w:rPr>
  </w:style>
  <w:style w:type="paragraph" w:customStyle="1" w:styleId="Paragrafoelenco1">
    <w:name w:val="Paragrafo elenco1"/>
    <w:basedOn w:val="Normale"/>
    <w:uiPriority w:val="99"/>
    <w:qFormat/>
    <w:rsid w:val="007E59EA"/>
    <w:pPr>
      <w:suppressAutoHyphens w:val="0"/>
      <w:ind w:left="708"/>
    </w:pPr>
    <w:rPr>
      <w:kern w:val="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59E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E59EA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9E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7E59EA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E59E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umeropagina">
    <w:name w:val="page number"/>
    <w:basedOn w:val="Carpredefinitoparagrafo"/>
    <w:rsid w:val="007E59EA"/>
  </w:style>
  <w:style w:type="paragraph" w:styleId="Paragrafoelenco">
    <w:name w:val="List Paragraph"/>
    <w:basedOn w:val="Normale"/>
    <w:link w:val="ParagrafoelencoCarattere"/>
    <w:uiPriority w:val="34"/>
    <w:qFormat/>
    <w:rsid w:val="007E59EA"/>
    <w:pPr>
      <w:ind w:left="708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E59E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xmsonormal">
    <w:name w:val="x_msonormal"/>
    <w:basedOn w:val="Normale"/>
    <w:rsid w:val="007E59EA"/>
    <w:pPr>
      <w:suppressAutoHyphens w:val="0"/>
      <w:spacing w:before="100" w:beforeAutospacing="1" w:after="100" w:afterAutospacing="1"/>
    </w:pPr>
    <w:rPr>
      <w:kern w:val="0"/>
      <w:lang w:eastAsia="it-IT"/>
    </w:rPr>
  </w:style>
  <w:style w:type="paragraph" w:styleId="Didascalia">
    <w:name w:val="caption"/>
    <w:basedOn w:val="Normale"/>
    <w:next w:val="Normale"/>
    <w:autoRedefine/>
    <w:uiPriority w:val="35"/>
    <w:qFormat/>
    <w:rsid w:val="007E59EA"/>
    <w:pPr>
      <w:tabs>
        <w:tab w:val="left" w:pos="0"/>
        <w:tab w:val="left" w:pos="9460"/>
      </w:tabs>
      <w:suppressAutoHyphens w:val="0"/>
      <w:ind w:right="179" w:hanging="284"/>
    </w:pPr>
    <w:rPr>
      <w:b/>
      <w:bCs/>
      <w:kern w:val="0"/>
      <w:lang w:eastAsia="en-US"/>
    </w:rPr>
  </w:style>
  <w:style w:type="paragraph" w:customStyle="1" w:styleId="Paragrafoelenco1">
    <w:name w:val="Paragrafo elenco1"/>
    <w:basedOn w:val="Normale"/>
    <w:uiPriority w:val="99"/>
    <w:qFormat/>
    <w:rsid w:val="007E59EA"/>
    <w:pPr>
      <w:suppressAutoHyphens w:val="0"/>
      <w:ind w:left="708"/>
    </w:pPr>
    <w:rPr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Zacchi Giovanni</cp:lastModifiedBy>
  <cp:revision>27</cp:revision>
  <dcterms:created xsi:type="dcterms:W3CDTF">2016-11-25T07:00:00Z</dcterms:created>
  <dcterms:modified xsi:type="dcterms:W3CDTF">2016-12-13T09:25:00Z</dcterms:modified>
</cp:coreProperties>
</file>